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E2C74" w14:textId="77777777" w:rsidR="00413FA4" w:rsidRDefault="00413FA4" w:rsidP="00102159">
      <w:pPr>
        <w:spacing w:line="360" w:lineRule="auto"/>
        <w:jc w:val="center"/>
        <w:rPr>
          <w:b/>
          <w:lang w:val="fr-MA"/>
        </w:rPr>
      </w:pPr>
    </w:p>
    <w:p w14:paraId="6C669FDB" w14:textId="133956AA" w:rsidR="003D2C35" w:rsidRDefault="00834883" w:rsidP="00834883">
      <w:pPr>
        <w:spacing w:line="360" w:lineRule="auto"/>
        <w:jc w:val="center"/>
        <w:rPr>
          <w:b/>
          <w:lang w:val="fr-MA"/>
        </w:rPr>
      </w:pPr>
      <w:r w:rsidRPr="00102159">
        <w:rPr>
          <w:b/>
          <w:noProof/>
        </w:rPr>
        <w:drawing>
          <wp:inline distT="0" distB="0" distL="0" distR="0" wp14:anchorId="19BE6DA2" wp14:editId="03183AB4">
            <wp:extent cx="3606401" cy="887730"/>
            <wp:effectExtent l="0" t="0" r="0" b="7620"/>
            <wp:docPr id="29" name="Picture 1">
              <a:extLst xmlns:a="http://schemas.openxmlformats.org/drawingml/2006/main">
                <a:ext uri="{FF2B5EF4-FFF2-40B4-BE49-F238E27FC236}">
                  <a16:creationId xmlns:a16="http://schemas.microsoft.com/office/drawing/2014/main" id="{37237167-E886-4D1D-9955-99F5CBD395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7237167-E886-4D1D-9955-99F5CBD39566}"/>
                        </a:ext>
                      </a:extLst>
                    </pic:cNvPr>
                    <pic:cNvPicPr>
                      <a:picLocks noChangeAspect="1"/>
                    </pic:cNvPicPr>
                  </pic:nvPicPr>
                  <pic:blipFill>
                    <a:blip r:embed="rId6"/>
                    <a:stretch>
                      <a:fillRect/>
                    </a:stretch>
                  </pic:blipFill>
                  <pic:spPr>
                    <a:xfrm>
                      <a:off x="0" y="0"/>
                      <a:ext cx="3662632" cy="901571"/>
                    </a:xfrm>
                    <a:prstGeom prst="rect">
                      <a:avLst/>
                    </a:prstGeom>
                  </pic:spPr>
                </pic:pic>
              </a:graphicData>
            </a:graphic>
          </wp:inline>
        </w:drawing>
      </w:r>
    </w:p>
    <w:p w14:paraId="70187A98" w14:textId="081F03F4" w:rsidR="00B8253E" w:rsidRDefault="00201A9D" w:rsidP="003D2C35">
      <w:pPr>
        <w:spacing w:line="360" w:lineRule="auto"/>
        <w:ind w:firstLine="0"/>
        <w:rPr>
          <w:b/>
          <w:lang w:val="fr-MA"/>
        </w:rPr>
      </w:pPr>
      <w:r>
        <w:rPr>
          <w:b/>
          <w:noProof/>
          <w:lang w:val="fr-MA"/>
        </w:rPr>
        <mc:AlternateContent>
          <mc:Choice Requires="wps">
            <w:drawing>
              <wp:anchor distT="0" distB="0" distL="114300" distR="114300" simplePos="0" relativeHeight="251661312" behindDoc="0" locked="0" layoutInCell="1" allowOverlap="1" wp14:anchorId="5D28B06A" wp14:editId="7D04B7A8">
                <wp:simplePos x="0" y="0"/>
                <wp:positionH relativeFrom="column">
                  <wp:posOffset>5457462</wp:posOffset>
                </wp:positionH>
                <wp:positionV relativeFrom="paragraph">
                  <wp:posOffset>203835</wp:posOffset>
                </wp:positionV>
                <wp:extent cx="255814" cy="163286"/>
                <wp:effectExtent l="0" t="0" r="11430" b="27305"/>
                <wp:wrapNone/>
                <wp:docPr id="1" name="Rectangle 1"/>
                <wp:cNvGraphicFramePr/>
                <a:graphic xmlns:a="http://schemas.openxmlformats.org/drawingml/2006/main">
                  <a:graphicData uri="http://schemas.microsoft.com/office/word/2010/wordprocessingShape">
                    <wps:wsp>
                      <wps:cNvSpPr/>
                      <wps:spPr>
                        <a:xfrm>
                          <a:off x="0" y="0"/>
                          <a:ext cx="255814" cy="16328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B82BEF" id="Rectangle 1" o:spid="_x0000_s1026" style="position:absolute;margin-left:429.7pt;margin-top:16.05pt;width:20.15pt;height:12.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" fillcolor="white [3212]" strokecolor="white [3212]" strokeweight="1pt"/>
            </w:pict>
          </mc:Fallback>
        </mc:AlternateContent>
      </w:r>
    </w:p>
    <w:p w14:paraId="54083FFD" w14:textId="77777777" w:rsidR="00834883" w:rsidRDefault="00834883" w:rsidP="003D2C35">
      <w:pPr>
        <w:jc w:val="center"/>
        <w:rPr>
          <w:rFonts w:asciiTheme="majorBidi" w:hAnsiTheme="majorBidi" w:cstheme="majorBidi"/>
          <w:b/>
          <w:bCs/>
          <w:sz w:val="28"/>
          <w:szCs w:val="28"/>
          <w:lang w:val="fr-FR" w:eastAsia="fr-FR"/>
        </w:rPr>
      </w:pPr>
      <w:bookmarkStart w:id="0" w:name="_Hlk240070676"/>
    </w:p>
    <w:p w14:paraId="1210262C" w14:textId="498300D4" w:rsidR="003D2C35" w:rsidRPr="005A4E9E" w:rsidRDefault="00EF7DE8" w:rsidP="003D2C35">
      <w:pPr>
        <w:jc w:val="center"/>
        <w:rPr>
          <w:rFonts w:asciiTheme="majorBidi" w:hAnsiTheme="majorBidi" w:cstheme="majorBidi"/>
          <w:b/>
          <w:bCs/>
          <w:sz w:val="32"/>
          <w:szCs w:val="32"/>
          <w:lang w:val="fr-FR" w:eastAsia="fr-FR"/>
        </w:rPr>
      </w:pPr>
      <w:bookmarkStart w:id="1" w:name="_GoBack"/>
      <w:r w:rsidRPr="005A4E9E">
        <w:rPr>
          <w:rFonts w:asciiTheme="majorBidi" w:hAnsiTheme="majorBidi" w:cstheme="majorBidi"/>
          <w:b/>
          <w:bCs/>
          <w:sz w:val="32"/>
          <w:szCs w:val="32"/>
          <w:lang w:val="fr-FR" w:eastAsia="fr-FR"/>
        </w:rPr>
        <w:t>AVIS DE SOUTENANCE D’UNE THESE</w:t>
      </w:r>
    </w:p>
    <w:p w14:paraId="297DF098" w14:textId="12665540" w:rsidR="003D2C35" w:rsidRPr="005A4E9E" w:rsidRDefault="00EF7DE8" w:rsidP="003D2C35">
      <w:pPr>
        <w:jc w:val="center"/>
        <w:rPr>
          <w:sz w:val="32"/>
          <w:szCs w:val="32"/>
          <w:lang w:val="fr-MA" w:eastAsia="fr-FR"/>
        </w:rPr>
      </w:pPr>
      <w:r w:rsidRPr="005A4E9E">
        <w:rPr>
          <w:rFonts w:asciiTheme="majorBidi" w:hAnsiTheme="majorBidi" w:cstheme="majorBidi"/>
          <w:b/>
          <w:bCs/>
          <w:sz w:val="32"/>
          <w:szCs w:val="32"/>
          <w:lang w:val="fr-FR" w:eastAsia="fr-FR"/>
        </w:rPr>
        <w:t>DE DOCTORAT</w:t>
      </w:r>
      <w:bookmarkEnd w:id="1"/>
    </w:p>
    <w:p w14:paraId="5A605304" w14:textId="77777777" w:rsidR="003D2C35" w:rsidRPr="003D2C35" w:rsidRDefault="003D2C35" w:rsidP="003D2C35">
      <w:pPr>
        <w:rPr>
          <w:lang w:val="fr-FR" w:eastAsia="fr-FR"/>
        </w:rPr>
      </w:pPr>
    </w:p>
    <w:bookmarkEnd w:id="0"/>
    <w:p w14:paraId="229187EF" w14:textId="7AE122A8" w:rsidR="00B8253E" w:rsidRDefault="00B8253E" w:rsidP="00B8253E">
      <w:pPr>
        <w:rPr>
          <w:lang w:val="fr-MA"/>
        </w:rPr>
      </w:pPr>
    </w:p>
    <w:p w14:paraId="29FB8B65" w14:textId="321F6368" w:rsidR="00EF7DE8" w:rsidRDefault="00EF7DE8" w:rsidP="00B8253E">
      <w:pPr>
        <w:rPr>
          <w:lang w:val="fr-MA"/>
        </w:rPr>
      </w:pPr>
    </w:p>
    <w:p w14:paraId="136450CC" w14:textId="77777777" w:rsidR="00413FA4" w:rsidRDefault="00413FA4" w:rsidP="003E7C2A">
      <w:pPr>
        <w:ind w:firstLine="0"/>
        <w:rPr>
          <w:lang w:val="fr-MA"/>
        </w:rPr>
      </w:pPr>
    </w:p>
    <w:p w14:paraId="2F8A3C47" w14:textId="77777777" w:rsidR="00413FA4" w:rsidRPr="00B60480" w:rsidRDefault="00413FA4" w:rsidP="00B8253E">
      <w:pPr>
        <w:rPr>
          <w:lang w:val="fr-MA"/>
        </w:rPr>
      </w:pPr>
    </w:p>
    <w:p w14:paraId="08D59F16" w14:textId="77777777" w:rsidR="003E7C2A" w:rsidRDefault="003D2C35" w:rsidP="003E7C2A">
      <w:pPr>
        <w:tabs>
          <w:tab w:val="left" w:pos="284"/>
          <w:tab w:val="center" w:pos="4536"/>
        </w:tabs>
        <w:spacing w:line="360" w:lineRule="auto"/>
        <w:ind w:left="-284" w:right="-142" w:firstLine="0"/>
        <w:rPr>
          <w:b/>
          <w:bCs/>
          <w:sz w:val="26"/>
          <w:szCs w:val="26"/>
          <w:lang w:val="fr-MA"/>
        </w:rPr>
      </w:pPr>
      <w:r>
        <w:rPr>
          <w:bCs/>
          <w:sz w:val="24"/>
          <w:szCs w:val="24"/>
          <w:lang w:val="fr-MA"/>
        </w:rPr>
        <w:tab/>
      </w:r>
      <w:r w:rsidR="004911BE" w:rsidRPr="003E7C2A">
        <w:rPr>
          <w:bCs/>
          <w:sz w:val="26"/>
          <w:szCs w:val="26"/>
          <w:lang w:val="fr-MA"/>
        </w:rPr>
        <w:t xml:space="preserve">Le Directeur de l’École Supérieure de Technologie d’Essaouira porte à la connaissance du public que </w:t>
      </w:r>
      <w:r w:rsidR="004911BE" w:rsidRPr="003E7C2A">
        <w:rPr>
          <w:b/>
          <w:sz w:val="26"/>
          <w:szCs w:val="26"/>
          <w:lang w:val="fr-MA"/>
        </w:rPr>
        <w:t>M. Youssef EL KABDANI</w:t>
      </w:r>
      <w:r w:rsidR="004911BE" w:rsidRPr="003E7C2A">
        <w:rPr>
          <w:bCs/>
          <w:sz w:val="26"/>
          <w:szCs w:val="26"/>
          <w:lang w:val="fr-MA"/>
        </w:rPr>
        <w:t xml:space="preserve"> soutiendra une thèse de doctorat </w:t>
      </w:r>
      <w:r w:rsidR="005A4E9E" w:rsidRPr="003E7C2A">
        <w:rPr>
          <w:bCs/>
          <w:sz w:val="26"/>
          <w:szCs w:val="26"/>
          <w:lang w:val="fr-MA"/>
        </w:rPr>
        <w:t>en</w:t>
      </w:r>
      <w:r w:rsidR="004911BE" w:rsidRPr="003E7C2A">
        <w:rPr>
          <w:bCs/>
          <w:sz w:val="26"/>
          <w:szCs w:val="26"/>
          <w:lang w:val="fr-MA"/>
        </w:rPr>
        <w:t xml:space="preserve"> </w:t>
      </w:r>
      <w:proofErr w:type="spellStart"/>
      <w:r w:rsidR="004911BE" w:rsidRPr="003E7C2A">
        <w:rPr>
          <w:bCs/>
          <w:sz w:val="26"/>
          <w:szCs w:val="26"/>
          <w:lang w:val="fr-MA"/>
        </w:rPr>
        <w:t>Biogéochimie</w:t>
      </w:r>
      <w:proofErr w:type="spellEnd"/>
      <w:r w:rsidR="004911BE" w:rsidRPr="003E7C2A">
        <w:rPr>
          <w:bCs/>
          <w:sz w:val="26"/>
          <w:szCs w:val="26"/>
          <w:lang w:val="fr-MA"/>
        </w:rPr>
        <w:t xml:space="preserve"> aquatique, </w:t>
      </w:r>
      <w:r w:rsidR="005A4E9E" w:rsidRPr="003E7C2A">
        <w:rPr>
          <w:bCs/>
          <w:sz w:val="26"/>
          <w:szCs w:val="26"/>
          <w:lang w:val="fr-MA"/>
        </w:rPr>
        <w:t xml:space="preserve">sous le thème </w:t>
      </w:r>
      <w:r w:rsidR="006A68CA" w:rsidRPr="003E7C2A">
        <w:rPr>
          <w:bCs/>
          <w:sz w:val="26"/>
          <w:szCs w:val="26"/>
          <w:lang w:val="fr-MA"/>
        </w:rPr>
        <w:t>:</w:t>
      </w:r>
      <w:r w:rsidR="003E7C2A" w:rsidRPr="003E7C2A">
        <w:rPr>
          <w:bCs/>
          <w:sz w:val="26"/>
          <w:szCs w:val="26"/>
          <w:lang w:val="fr-MA"/>
        </w:rPr>
        <w:t xml:space="preserve"> </w:t>
      </w:r>
      <w:proofErr w:type="spellStart"/>
      <w:r w:rsidR="00B8253E" w:rsidRPr="003E7C2A">
        <w:rPr>
          <w:b/>
          <w:bCs/>
          <w:sz w:val="26"/>
          <w:szCs w:val="26"/>
          <w:lang w:val="fr-MA"/>
        </w:rPr>
        <w:t>Assessment</w:t>
      </w:r>
      <w:proofErr w:type="spellEnd"/>
      <w:r w:rsidR="00B8253E" w:rsidRPr="003E7C2A">
        <w:rPr>
          <w:b/>
          <w:bCs/>
          <w:sz w:val="26"/>
          <w:szCs w:val="26"/>
          <w:lang w:val="fr-MA"/>
        </w:rPr>
        <w:t xml:space="preserve"> of Surface Water </w:t>
      </w:r>
      <w:proofErr w:type="spellStart"/>
      <w:r w:rsidR="00B8253E" w:rsidRPr="003E7C2A">
        <w:rPr>
          <w:b/>
          <w:bCs/>
          <w:sz w:val="26"/>
          <w:szCs w:val="26"/>
          <w:lang w:val="fr-MA"/>
        </w:rPr>
        <w:t>Quality</w:t>
      </w:r>
      <w:proofErr w:type="spellEnd"/>
      <w:r w:rsidR="00B8253E" w:rsidRPr="003E7C2A">
        <w:rPr>
          <w:b/>
          <w:bCs/>
          <w:sz w:val="26"/>
          <w:szCs w:val="26"/>
          <w:lang w:val="fr-MA"/>
        </w:rPr>
        <w:t xml:space="preserve"> in the </w:t>
      </w:r>
      <w:proofErr w:type="spellStart"/>
      <w:r w:rsidR="00B8253E" w:rsidRPr="003E7C2A">
        <w:rPr>
          <w:b/>
          <w:bCs/>
          <w:sz w:val="26"/>
          <w:szCs w:val="26"/>
          <w:lang w:val="fr-MA"/>
        </w:rPr>
        <w:t>Lksob</w:t>
      </w:r>
      <w:proofErr w:type="spellEnd"/>
      <w:r w:rsidR="00B8253E" w:rsidRPr="003E7C2A">
        <w:rPr>
          <w:b/>
          <w:bCs/>
          <w:sz w:val="26"/>
          <w:szCs w:val="26"/>
          <w:lang w:val="fr-MA"/>
        </w:rPr>
        <w:t xml:space="preserve"> River (Essaouira, Morocco</w:t>
      </w:r>
      <w:proofErr w:type="gramStart"/>
      <w:r w:rsidR="00B8253E" w:rsidRPr="003E7C2A">
        <w:rPr>
          <w:b/>
          <w:bCs/>
          <w:sz w:val="26"/>
          <w:szCs w:val="26"/>
          <w:lang w:val="fr-MA"/>
        </w:rPr>
        <w:t>):</w:t>
      </w:r>
      <w:proofErr w:type="gramEnd"/>
      <w:r w:rsidR="00B8253E" w:rsidRPr="003E7C2A">
        <w:rPr>
          <w:b/>
          <w:bCs/>
          <w:sz w:val="26"/>
          <w:szCs w:val="26"/>
          <w:lang w:val="fr-MA"/>
        </w:rPr>
        <w:t xml:space="preserve"> </w:t>
      </w:r>
      <w:proofErr w:type="spellStart"/>
      <w:r w:rsidR="00B8253E" w:rsidRPr="003E7C2A">
        <w:rPr>
          <w:b/>
          <w:bCs/>
          <w:sz w:val="26"/>
          <w:szCs w:val="26"/>
          <w:lang w:val="fr-MA"/>
        </w:rPr>
        <w:t>Physicochemical</w:t>
      </w:r>
      <w:proofErr w:type="spellEnd"/>
      <w:r w:rsidR="00B8253E" w:rsidRPr="003E7C2A">
        <w:rPr>
          <w:b/>
          <w:bCs/>
          <w:sz w:val="26"/>
          <w:szCs w:val="26"/>
          <w:lang w:val="fr-MA"/>
        </w:rPr>
        <w:t xml:space="preserve"> </w:t>
      </w:r>
      <w:proofErr w:type="spellStart"/>
      <w:r w:rsidR="00B8253E" w:rsidRPr="003E7C2A">
        <w:rPr>
          <w:b/>
          <w:bCs/>
          <w:sz w:val="26"/>
          <w:szCs w:val="26"/>
          <w:lang w:val="fr-MA"/>
        </w:rPr>
        <w:t>Analysis</w:t>
      </w:r>
      <w:proofErr w:type="spellEnd"/>
      <w:r w:rsidR="00B8253E" w:rsidRPr="003E7C2A">
        <w:rPr>
          <w:b/>
          <w:bCs/>
          <w:sz w:val="26"/>
          <w:szCs w:val="26"/>
          <w:lang w:val="fr-MA"/>
        </w:rPr>
        <w:t xml:space="preserve">, </w:t>
      </w:r>
      <w:proofErr w:type="spellStart"/>
      <w:r w:rsidR="00B8253E" w:rsidRPr="003E7C2A">
        <w:rPr>
          <w:b/>
          <w:bCs/>
          <w:sz w:val="26"/>
          <w:szCs w:val="26"/>
          <w:lang w:val="fr-MA"/>
        </w:rPr>
        <w:t>Phytoplankton</w:t>
      </w:r>
      <w:proofErr w:type="spellEnd"/>
      <w:r w:rsidR="00B8253E" w:rsidRPr="003E7C2A">
        <w:rPr>
          <w:b/>
          <w:bCs/>
          <w:sz w:val="26"/>
          <w:szCs w:val="26"/>
          <w:lang w:val="fr-MA"/>
        </w:rPr>
        <w:t xml:space="preserve"> Dynamics and Data-Driven Modeling </w:t>
      </w:r>
      <w:proofErr w:type="spellStart"/>
      <w:r w:rsidR="00B8253E" w:rsidRPr="003E7C2A">
        <w:rPr>
          <w:b/>
          <w:bCs/>
          <w:sz w:val="26"/>
          <w:szCs w:val="26"/>
          <w:lang w:val="fr-MA"/>
        </w:rPr>
        <w:t>Approach</w:t>
      </w:r>
      <w:proofErr w:type="spellEnd"/>
      <w:r w:rsidR="005A4E9E" w:rsidRPr="003E7C2A">
        <w:rPr>
          <w:b/>
          <w:bCs/>
          <w:sz w:val="26"/>
          <w:szCs w:val="26"/>
          <w:lang w:val="fr-MA"/>
        </w:rPr>
        <w:t>.</w:t>
      </w:r>
    </w:p>
    <w:p w14:paraId="1552D960" w14:textId="77777777" w:rsidR="003E7C2A" w:rsidRDefault="003E7C2A" w:rsidP="003E7C2A">
      <w:pPr>
        <w:tabs>
          <w:tab w:val="left" w:pos="284"/>
          <w:tab w:val="center" w:pos="4536"/>
        </w:tabs>
        <w:spacing w:line="360" w:lineRule="auto"/>
        <w:ind w:left="-284" w:right="-142" w:firstLine="0"/>
        <w:rPr>
          <w:bCs/>
          <w:sz w:val="26"/>
          <w:szCs w:val="26"/>
          <w:lang w:val="fr-MA"/>
        </w:rPr>
      </w:pPr>
      <w:r w:rsidRPr="003E7C2A">
        <w:rPr>
          <w:bCs/>
          <w:sz w:val="26"/>
          <w:szCs w:val="26"/>
          <w:lang w:val="fr-MA"/>
        </w:rPr>
        <w:t xml:space="preserve"> </w:t>
      </w:r>
    </w:p>
    <w:p w14:paraId="4232B711" w14:textId="0644B7FB" w:rsidR="003D2C35" w:rsidRPr="003E7C2A" w:rsidRDefault="0037246B" w:rsidP="003E7C2A">
      <w:pPr>
        <w:tabs>
          <w:tab w:val="left" w:pos="284"/>
          <w:tab w:val="center" w:pos="4536"/>
        </w:tabs>
        <w:spacing w:line="360" w:lineRule="auto"/>
        <w:ind w:left="-284" w:right="-142" w:firstLine="0"/>
        <w:rPr>
          <w:bCs/>
          <w:sz w:val="26"/>
          <w:szCs w:val="26"/>
          <w:lang w:val="fr-MA"/>
        </w:rPr>
      </w:pPr>
      <w:r w:rsidRPr="003E7C2A">
        <w:rPr>
          <w:sz w:val="26"/>
          <w:szCs w:val="26"/>
          <w:lang w:val="fr-MA"/>
        </w:rPr>
        <w:t xml:space="preserve">La soutenance aura lieu </w:t>
      </w:r>
      <w:r w:rsidRPr="003E7C2A">
        <w:rPr>
          <w:b/>
          <w:bCs/>
          <w:sz w:val="26"/>
          <w:szCs w:val="26"/>
          <w:lang w:val="fr-MA"/>
        </w:rPr>
        <w:t>le samedi 24 octobre 2026 à 10h00</w:t>
      </w:r>
      <w:r w:rsidRPr="003E7C2A">
        <w:rPr>
          <w:sz w:val="26"/>
          <w:szCs w:val="26"/>
          <w:lang w:val="fr-MA"/>
        </w:rPr>
        <w:t>, à l’Amphi</w:t>
      </w:r>
      <w:r w:rsidR="00EF7DE8" w:rsidRPr="003E7C2A">
        <w:rPr>
          <w:sz w:val="26"/>
          <w:szCs w:val="26"/>
          <w:lang w:val="fr-MA"/>
        </w:rPr>
        <w:t>-</w:t>
      </w:r>
      <w:r w:rsidRPr="003E7C2A">
        <w:rPr>
          <w:sz w:val="26"/>
          <w:szCs w:val="26"/>
          <w:lang w:val="fr-MA"/>
        </w:rPr>
        <w:t>2</w:t>
      </w:r>
      <w:r w:rsidR="00EF7DE8" w:rsidRPr="003E7C2A">
        <w:rPr>
          <w:sz w:val="26"/>
          <w:szCs w:val="26"/>
          <w:lang w:val="fr-MA"/>
        </w:rPr>
        <w:t xml:space="preserve">, </w:t>
      </w:r>
      <w:r w:rsidRPr="003E7C2A">
        <w:rPr>
          <w:sz w:val="26"/>
          <w:szCs w:val="26"/>
          <w:lang w:val="fr-MA"/>
        </w:rPr>
        <w:t xml:space="preserve">École Supérieure de Technologie d’Essaouira. </w:t>
      </w:r>
    </w:p>
    <w:p w14:paraId="7400D037" w14:textId="77777777" w:rsidR="00E24105" w:rsidRPr="003E7C2A" w:rsidRDefault="00E24105" w:rsidP="00E24105">
      <w:pPr>
        <w:tabs>
          <w:tab w:val="left" w:pos="567"/>
          <w:tab w:val="center" w:pos="4536"/>
        </w:tabs>
        <w:spacing w:line="360" w:lineRule="auto"/>
        <w:ind w:left="-426" w:right="-142" w:firstLine="0"/>
        <w:rPr>
          <w:sz w:val="26"/>
          <w:szCs w:val="26"/>
          <w:lang w:val="fr-MA"/>
        </w:rPr>
      </w:pPr>
    </w:p>
    <w:p w14:paraId="1CD8D6E8" w14:textId="2EA5EF67" w:rsidR="00B8253E" w:rsidRPr="003E7C2A" w:rsidRDefault="0037246B" w:rsidP="00E24105">
      <w:pPr>
        <w:tabs>
          <w:tab w:val="left" w:pos="567"/>
          <w:tab w:val="center" w:pos="4536"/>
        </w:tabs>
        <w:spacing w:line="360" w:lineRule="auto"/>
        <w:ind w:left="-426" w:right="-142" w:firstLine="0"/>
        <w:rPr>
          <w:bCs/>
          <w:sz w:val="26"/>
          <w:szCs w:val="26"/>
          <w:lang w:val="fr-MA"/>
        </w:rPr>
      </w:pPr>
      <w:r w:rsidRPr="003E7C2A">
        <w:rPr>
          <w:sz w:val="26"/>
          <w:szCs w:val="26"/>
          <w:lang w:val="fr-MA"/>
        </w:rPr>
        <w:t>Devant le Jury composé de</w:t>
      </w:r>
      <w:r w:rsidR="00B8253E" w:rsidRPr="003E7C2A">
        <w:rPr>
          <w:sz w:val="26"/>
          <w:szCs w:val="26"/>
          <w:lang w:val="fr-MA"/>
        </w:rPr>
        <w:t> :</w:t>
      </w:r>
    </w:p>
    <w:p w14:paraId="45B94B1D" w14:textId="77777777" w:rsidR="00B8253E" w:rsidRPr="00E24105" w:rsidRDefault="00B8253E" w:rsidP="00B8253E">
      <w:pPr>
        <w:spacing w:line="240" w:lineRule="auto"/>
        <w:jc w:val="center"/>
        <w:rPr>
          <w:sz w:val="24"/>
          <w:szCs w:val="24"/>
          <w:lang w:val="fr-MA"/>
        </w:rPr>
      </w:pPr>
    </w:p>
    <w:tbl>
      <w:tblPr>
        <w:tblStyle w:val="TableGrid"/>
        <w:tblW w:w="10370" w:type="dxa"/>
        <w:tblInd w:w="-649" w:type="dxa"/>
        <w:tblLook w:val="04A0" w:firstRow="1" w:lastRow="0" w:firstColumn="1" w:lastColumn="0" w:noHBand="0" w:noVBand="1"/>
      </w:tblPr>
      <w:tblGrid>
        <w:gridCol w:w="2557"/>
        <w:gridCol w:w="5396"/>
        <w:gridCol w:w="2417"/>
      </w:tblGrid>
      <w:tr w:rsidR="005A4E9E" w:rsidRPr="00E24105" w14:paraId="6F8E2A5E" w14:textId="77777777" w:rsidTr="003E7C2A">
        <w:trPr>
          <w:trHeight w:val="471"/>
        </w:trPr>
        <w:tc>
          <w:tcPr>
            <w:tcW w:w="2557" w:type="dxa"/>
            <w:shd w:val="clear" w:color="auto" w:fill="D0CECE" w:themeFill="background2" w:themeFillShade="E6"/>
            <w:vAlign w:val="center"/>
          </w:tcPr>
          <w:p w14:paraId="00605467" w14:textId="7C577C12" w:rsidR="005A4E9E" w:rsidRPr="005A4E9E" w:rsidRDefault="005A4E9E" w:rsidP="005A4E9E">
            <w:pPr>
              <w:spacing w:line="360" w:lineRule="auto"/>
              <w:ind w:left="-3" w:firstLine="0"/>
              <w:jc w:val="center"/>
              <w:rPr>
                <w:rFonts w:asciiTheme="majorBidi" w:hAnsiTheme="majorBidi" w:cstheme="majorBidi"/>
                <w:b/>
                <w:bCs/>
                <w:sz w:val="24"/>
                <w:szCs w:val="24"/>
              </w:rPr>
            </w:pPr>
            <w:r w:rsidRPr="005A4E9E">
              <w:rPr>
                <w:rFonts w:asciiTheme="majorBidi" w:hAnsiTheme="majorBidi" w:cstheme="majorBidi"/>
                <w:b/>
                <w:bCs/>
                <w:sz w:val="24"/>
                <w:szCs w:val="24"/>
              </w:rPr>
              <w:t xml:space="preserve">Nom et </w:t>
            </w:r>
            <w:proofErr w:type="spellStart"/>
            <w:r w:rsidRPr="005A4E9E">
              <w:rPr>
                <w:rFonts w:asciiTheme="majorBidi" w:hAnsiTheme="majorBidi" w:cstheme="majorBidi"/>
                <w:b/>
                <w:bCs/>
                <w:sz w:val="24"/>
                <w:szCs w:val="24"/>
              </w:rPr>
              <w:t>Prénom</w:t>
            </w:r>
            <w:proofErr w:type="spellEnd"/>
          </w:p>
        </w:tc>
        <w:tc>
          <w:tcPr>
            <w:tcW w:w="5396" w:type="dxa"/>
            <w:shd w:val="clear" w:color="auto" w:fill="D0CECE" w:themeFill="background2" w:themeFillShade="E6"/>
            <w:vAlign w:val="center"/>
          </w:tcPr>
          <w:p w14:paraId="0A92B462" w14:textId="588A64DD" w:rsidR="005A4E9E" w:rsidRPr="005A4E9E" w:rsidRDefault="005A4E9E" w:rsidP="005A4E9E">
            <w:pPr>
              <w:spacing w:line="360" w:lineRule="auto"/>
              <w:ind w:left="-3" w:right="-149" w:firstLine="0"/>
              <w:jc w:val="center"/>
              <w:rPr>
                <w:rFonts w:asciiTheme="majorBidi" w:hAnsiTheme="majorBidi" w:cstheme="majorBidi"/>
                <w:b/>
                <w:bCs/>
                <w:sz w:val="24"/>
                <w:szCs w:val="24"/>
              </w:rPr>
            </w:pPr>
            <w:r w:rsidRPr="005A4E9E">
              <w:rPr>
                <w:rFonts w:asciiTheme="majorBidi" w:hAnsiTheme="majorBidi" w:cstheme="majorBidi"/>
                <w:b/>
                <w:bCs/>
                <w:sz w:val="24"/>
                <w:szCs w:val="24"/>
              </w:rPr>
              <w:t>Affiliation</w:t>
            </w:r>
          </w:p>
        </w:tc>
        <w:tc>
          <w:tcPr>
            <w:tcW w:w="2417" w:type="dxa"/>
            <w:shd w:val="clear" w:color="auto" w:fill="D0CECE" w:themeFill="background2" w:themeFillShade="E6"/>
            <w:vAlign w:val="center"/>
          </w:tcPr>
          <w:p w14:paraId="391ED996" w14:textId="58A1A1EC" w:rsidR="005A4E9E" w:rsidRPr="005A4E9E" w:rsidRDefault="005A4E9E" w:rsidP="005A4E9E">
            <w:pPr>
              <w:spacing w:line="360" w:lineRule="auto"/>
              <w:ind w:left="-3" w:right="-149" w:firstLine="0"/>
              <w:jc w:val="center"/>
              <w:rPr>
                <w:rFonts w:asciiTheme="majorBidi" w:hAnsiTheme="majorBidi" w:cstheme="majorBidi"/>
                <w:b/>
                <w:bCs/>
                <w:sz w:val="24"/>
                <w:szCs w:val="24"/>
              </w:rPr>
            </w:pPr>
            <w:proofErr w:type="spellStart"/>
            <w:r w:rsidRPr="005A4E9E">
              <w:rPr>
                <w:rFonts w:asciiTheme="majorBidi" w:hAnsiTheme="majorBidi" w:cstheme="majorBidi"/>
                <w:b/>
                <w:bCs/>
                <w:sz w:val="24"/>
                <w:szCs w:val="24"/>
              </w:rPr>
              <w:t>Titre</w:t>
            </w:r>
            <w:proofErr w:type="spellEnd"/>
          </w:p>
        </w:tc>
      </w:tr>
      <w:tr w:rsidR="004176EA" w:rsidRPr="00E24105" w14:paraId="2F9161AC" w14:textId="34B149A9" w:rsidTr="003E7C2A">
        <w:trPr>
          <w:trHeight w:val="541"/>
        </w:trPr>
        <w:tc>
          <w:tcPr>
            <w:tcW w:w="2557" w:type="dxa"/>
            <w:vAlign w:val="center"/>
          </w:tcPr>
          <w:p w14:paraId="7B11DF08" w14:textId="605ACBEC" w:rsidR="004176EA" w:rsidRPr="00122675" w:rsidRDefault="004176EA" w:rsidP="005A4E9E">
            <w:pPr>
              <w:spacing w:line="360" w:lineRule="auto"/>
              <w:ind w:left="-3" w:firstLine="0"/>
              <w:jc w:val="left"/>
              <w:rPr>
                <w:rFonts w:asciiTheme="majorBidi" w:hAnsiTheme="majorBidi" w:cstheme="majorBidi"/>
                <w:b/>
                <w:bCs/>
                <w:sz w:val="24"/>
                <w:szCs w:val="24"/>
                <w:lang w:val="fr-MA"/>
              </w:rPr>
            </w:pPr>
            <w:r w:rsidRPr="00122675">
              <w:rPr>
                <w:rFonts w:asciiTheme="majorBidi" w:hAnsiTheme="majorBidi" w:cstheme="majorBidi"/>
                <w:b/>
                <w:bCs/>
                <w:sz w:val="24"/>
                <w:szCs w:val="24"/>
              </w:rPr>
              <w:t xml:space="preserve">Pr. </w:t>
            </w:r>
            <w:proofErr w:type="spellStart"/>
            <w:r w:rsidRPr="00122675">
              <w:rPr>
                <w:rFonts w:asciiTheme="majorBidi" w:hAnsiTheme="majorBidi" w:cstheme="majorBidi"/>
                <w:b/>
                <w:bCs/>
                <w:sz w:val="24"/>
                <w:szCs w:val="24"/>
              </w:rPr>
              <w:t>Bougadir</w:t>
            </w:r>
            <w:proofErr w:type="spellEnd"/>
            <w:r w:rsidRPr="00122675">
              <w:rPr>
                <w:rFonts w:asciiTheme="majorBidi" w:hAnsiTheme="majorBidi" w:cstheme="majorBidi"/>
                <w:b/>
                <w:bCs/>
                <w:sz w:val="24"/>
                <w:szCs w:val="24"/>
              </w:rPr>
              <w:t xml:space="preserve"> </w:t>
            </w:r>
            <w:proofErr w:type="spellStart"/>
            <w:r w:rsidRPr="00122675">
              <w:rPr>
                <w:rFonts w:asciiTheme="majorBidi" w:hAnsiTheme="majorBidi" w:cstheme="majorBidi"/>
                <w:b/>
                <w:bCs/>
                <w:sz w:val="24"/>
                <w:szCs w:val="24"/>
              </w:rPr>
              <w:t>Blaid</w:t>
            </w:r>
            <w:proofErr w:type="spellEnd"/>
          </w:p>
        </w:tc>
        <w:tc>
          <w:tcPr>
            <w:tcW w:w="5396" w:type="dxa"/>
            <w:vAlign w:val="center"/>
          </w:tcPr>
          <w:p w14:paraId="3B7FC410" w14:textId="77777777" w:rsidR="004176EA" w:rsidRPr="00E24105" w:rsidRDefault="004176EA" w:rsidP="005A4E9E">
            <w:pPr>
              <w:spacing w:line="360" w:lineRule="auto"/>
              <w:ind w:left="-3" w:right="-149" w:firstLine="0"/>
              <w:jc w:val="left"/>
              <w:rPr>
                <w:rFonts w:asciiTheme="majorBidi" w:hAnsiTheme="majorBidi" w:cstheme="majorBidi"/>
                <w:sz w:val="24"/>
                <w:szCs w:val="24"/>
                <w:lang w:val="fr-MA"/>
              </w:rPr>
            </w:pPr>
            <w:proofErr w:type="spellStart"/>
            <w:r w:rsidRPr="00E24105">
              <w:rPr>
                <w:rFonts w:asciiTheme="majorBidi" w:hAnsiTheme="majorBidi" w:cstheme="majorBidi"/>
                <w:sz w:val="24"/>
                <w:szCs w:val="24"/>
              </w:rPr>
              <w:t>Université</w:t>
            </w:r>
            <w:proofErr w:type="spellEnd"/>
            <w:r w:rsidRPr="00E24105">
              <w:rPr>
                <w:rFonts w:asciiTheme="majorBidi" w:hAnsiTheme="majorBidi" w:cstheme="majorBidi"/>
                <w:sz w:val="24"/>
                <w:szCs w:val="24"/>
              </w:rPr>
              <w:t xml:space="preserve"> Cadi </w:t>
            </w:r>
            <w:proofErr w:type="spellStart"/>
            <w:r w:rsidRPr="00E24105">
              <w:rPr>
                <w:rFonts w:asciiTheme="majorBidi" w:hAnsiTheme="majorBidi" w:cstheme="majorBidi"/>
                <w:sz w:val="24"/>
                <w:szCs w:val="24"/>
              </w:rPr>
              <w:t>Ayyad</w:t>
            </w:r>
            <w:proofErr w:type="spellEnd"/>
            <w:r w:rsidRPr="00E24105">
              <w:rPr>
                <w:rFonts w:asciiTheme="majorBidi" w:hAnsiTheme="majorBidi" w:cstheme="majorBidi"/>
                <w:sz w:val="24"/>
                <w:szCs w:val="24"/>
              </w:rPr>
              <w:t xml:space="preserve">, </w:t>
            </w:r>
            <w:proofErr w:type="spellStart"/>
            <w:r w:rsidRPr="00E24105">
              <w:rPr>
                <w:rFonts w:asciiTheme="majorBidi" w:hAnsiTheme="majorBidi" w:cstheme="majorBidi"/>
                <w:sz w:val="24"/>
                <w:szCs w:val="24"/>
              </w:rPr>
              <w:t>Maroc</w:t>
            </w:r>
            <w:proofErr w:type="spellEnd"/>
          </w:p>
        </w:tc>
        <w:tc>
          <w:tcPr>
            <w:tcW w:w="2417" w:type="dxa"/>
            <w:vAlign w:val="center"/>
          </w:tcPr>
          <w:p w14:paraId="10639B15" w14:textId="7127111E" w:rsidR="004176EA" w:rsidRPr="00E24105" w:rsidRDefault="004176EA" w:rsidP="005A4E9E">
            <w:pPr>
              <w:spacing w:line="360" w:lineRule="auto"/>
              <w:ind w:left="-3" w:right="-149" w:firstLine="0"/>
              <w:jc w:val="left"/>
              <w:rPr>
                <w:rFonts w:asciiTheme="majorBidi" w:hAnsiTheme="majorBidi" w:cstheme="majorBidi"/>
                <w:sz w:val="24"/>
                <w:szCs w:val="24"/>
              </w:rPr>
            </w:pPr>
            <w:proofErr w:type="spellStart"/>
            <w:r w:rsidRPr="00E24105">
              <w:rPr>
                <w:rFonts w:asciiTheme="majorBidi" w:hAnsiTheme="majorBidi" w:cstheme="majorBidi"/>
                <w:sz w:val="24"/>
                <w:szCs w:val="24"/>
              </w:rPr>
              <w:t>Président</w:t>
            </w:r>
            <w:proofErr w:type="spellEnd"/>
          </w:p>
        </w:tc>
      </w:tr>
      <w:tr w:rsidR="004176EA" w:rsidRPr="00E24105" w14:paraId="48DC5AF4" w14:textId="5841416E" w:rsidTr="003E7C2A">
        <w:trPr>
          <w:trHeight w:val="541"/>
        </w:trPr>
        <w:tc>
          <w:tcPr>
            <w:tcW w:w="2557" w:type="dxa"/>
            <w:vAlign w:val="center"/>
          </w:tcPr>
          <w:p w14:paraId="3C00603D" w14:textId="34D93639" w:rsidR="004176EA" w:rsidRPr="00122675" w:rsidRDefault="004176EA" w:rsidP="005A4E9E">
            <w:pPr>
              <w:spacing w:line="360" w:lineRule="auto"/>
              <w:ind w:left="-3" w:firstLine="0"/>
              <w:jc w:val="left"/>
              <w:rPr>
                <w:rFonts w:asciiTheme="majorBidi" w:hAnsiTheme="majorBidi" w:cstheme="majorBidi"/>
                <w:b/>
                <w:bCs/>
                <w:sz w:val="24"/>
                <w:szCs w:val="24"/>
                <w:lang w:val="fr-MA"/>
              </w:rPr>
            </w:pPr>
            <w:bookmarkStart w:id="2" w:name="_Hlk240040627"/>
            <w:r w:rsidRPr="00122675">
              <w:rPr>
                <w:rFonts w:asciiTheme="majorBidi" w:hAnsiTheme="majorBidi" w:cstheme="majorBidi"/>
                <w:b/>
                <w:bCs/>
                <w:sz w:val="24"/>
                <w:szCs w:val="24"/>
              </w:rPr>
              <w:t xml:space="preserve">Pr. </w:t>
            </w:r>
            <w:proofErr w:type="spellStart"/>
            <w:r w:rsidRPr="00122675">
              <w:rPr>
                <w:rFonts w:asciiTheme="majorBidi" w:hAnsiTheme="majorBidi" w:cstheme="majorBidi"/>
                <w:b/>
                <w:bCs/>
                <w:sz w:val="24"/>
                <w:szCs w:val="24"/>
              </w:rPr>
              <w:t>Elhaji</w:t>
            </w:r>
            <w:proofErr w:type="spellEnd"/>
            <w:r w:rsidRPr="00122675">
              <w:rPr>
                <w:rFonts w:asciiTheme="majorBidi" w:hAnsiTheme="majorBidi" w:cstheme="majorBidi"/>
                <w:b/>
                <w:bCs/>
                <w:sz w:val="24"/>
                <w:szCs w:val="24"/>
              </w:rPr>
              <w:t xml:space="preserve"> </w:t>
            </w:r>
            <w:proofErr w:type="spellStart"/>
            <w:r w:rsidRPr="00122675">
              <w:rPr>
                <w:rFonts w:asciiTheme="majorBidi" w:hAnsiTheme="majorBidi" w:cstheme="majorBidi"/>
                <w:b/>
                <w:bCs/>
                <w:sz w:val="24"/>
                <w:szCs w:val="24"/>
              </w:rPr>
              <w:t>Mounia</w:t>
            </w:r>
            <w:bookmarkEnd w:id="2"/>
            <w:proofErr w:type="spellEnd"/>
          </w:p>
        </w:tc>
        <w:tc>
          <w:tcPr>
            <w:tcW w:w="5396" w:type="dxa"/>
            <w:vAlign w:val="center"/>
          </w:tcPr>
          <w:p w14:paraId="3534E25A" w14:textId="77777777"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 xml:space="preserve">ENSEM </w:t>
            </w:r>
            <w:r w:rsidRPr="00E24105">
              <w:rPr>
                <w:rFonts w:asciiTheme="majorBidi" w:hAnsiTheme="majorBidi" w:cstheme="majorBidi"/>
                <w:sz w:val="24"/>
                <w:szCs w:val="24"/>
              </w:rPr>
              <w:t xml:space="preserve">Casablanca, </w:t>
            </w:r>
            <w:proofErr w:type="spellStart"/>
            <w:r w:rsidRPr="00E24105">
              <w:rPr>
                <w:rFonts w:asciiTheme="majorBidi" w:hAnsiTheme="majorBidi" w:cstheme="majorBidi"/>
                <w:sz w:val="24"/>
                <w:szCs w:val="24"/>
              </w:rPr>
              <w:t>Maroc</w:t>
            </w:r>
            <w:proofErr w:type="spellEnd"/>
          </w:p>
        </w:tc>
        <w:tc>
          <w:tcPr>
            <w:tcW w:w="2417" w:type="dxa"/>
            <w:vAlign w:val="center"/>
          </w:tcPr>
          <w:p w14:paraId="5A77F9C4" w14:textId="299B23CC" w:rsidR="004176EA" w:rsidRPr="00E24105" w:rsidRDefault="004176EA" w:rsidP="005A4E9E">
            <w:pPr>
              <w:spacing w:line="360" w:lineRule="auto"/>
              <w:ind w:left="-3" w:right="-149" w:firstLine="0"/>
              <w:jc w:val="left"/>
              <w:rPr>
                <w:rFonts w:asciiTheme="majorBidi" w:hAnsiTheme="majorBidi" w:cstheme="majorBidi"/>
                <w:sz w:val="24"/>
                <w:szCs w:val="24"/>
                <w:lang w:val="fr-MA"/>
              </w:rPr>
            </w:pPr>
            <w:proofErr w:type="spellStart"/>
            <w:r w:rsidRPr="00E24105">
              <w:rPr>
                <w:rFonts w:asciiTheme="majorBidi" w:hAnsiTheme="majorBidi" w:cstheme="majorBidi"/>
                <w:sz w:val="24"/>
                <w:szCs w:val="24"/>
                <w:lang w:val="fr-MA"/>
              </w:rPr>
              <w:t>Rapporteure</w:t>
            </w:r>
            <w:proofErr w:type="spellEnd"/>
          </w:p>
        </w:tc>
      </w:tr>
      <w:tr w:rsidR="004176EA" w:rsidRPr="00E24105" w14:paraId="07277ADC" w14:textId="47B5C81E" w:rsidTr="003E7C2A">
        <w:trPr>
          <w:trHeight w:val="541"/>
        </w:trPr>
        <w:tc>
          <w:tcPr>
            <w:tcW w:w="2557" w:type="dxa"/>
            <w:vAlign w:val="center"/>
          </w:tcPr>
          <w:p w14:paraId="5DFDECEE" w14:textId="2A47DF57" w:rsidR="004176EA" w:rsidRPr="00122675" w:rsidRDefault="004176EA" w:rsidP="005A4E9E">
            <w:pPr>
              <w:spacing w:line="360" w:lineRule="auto"/>
              <w:ind w:left="-3" w:firstLine="0"/>
              <w:jc w:val="left"/>
              <w:rPr>
                <w:rStyle w:val="fontstyle01"/>
                <w:rFonts w:asciiTheme="majorBidi" w:hAnsiTheme="majorBidi" w:cstheme="majorBidi"/>
                <w:b/>
                <w:bCs/>
              </w:rPr>
            </w:pPr>
            <w:bookmarkStart w:id="3" w:name="_Hlk240040990"/>
            <w:r w:rsidRPr="00122675">
              <w:rPr>
                <w:rFonts w:asciiTheme="majorBidi" w:hAnsiTheme="majorBidi" w:cstheme="majorBidi"/>
                <w:b/>
                <w:bCs/>
                <w:sz w:val="24"/>
                <w:szCs w:val="24"/>
              </w:rPr>
              <w:t xml:space="preserve">Pr. </w:t>
            </w:r>
            <w:proofErr w:type="spellStart"/>
            <w:r w:rsidRPr="00122675">
              <w:rPr>
                <w:rFonts w:asciiTheme="majorBidi" w:eastAsia="Arial Unicode MS" w:hAnsiTheme="majorBidi" w:cstheme="majorBidi"/>
                <w:b/>
                <w:bCs/>
                <w:color w:val="000000"/>
                <w:sz w:val="24"/>
                <w:szCs w:val="24"/>
                <w:u w:color="000000"/>
              </w:rPr>
              <w:t>Chaouti</w:t>
            </w:r>
            <w:proofErr w:type="spellEnd"/>
            <w:r w:rsidRPr="00122675">
              <w:rPr>
                <w:rFonts w:asciiTheme="majorBidi" w:eastAsia="Arial Unicode MS" w:hAnsiTheme="majorBidi" w:cstheme="majorBidi"/>
                <w:b/>
                <w:bCs/>
                <w:color w:val="000000"/>
                <w:sz w:val="24"/>
                <w:szCs w:val="24"/>
                <w:u w:color="000000"/>
              </w:rPr>
              <w:t xml:space="preserve"> </w:t>
            </w:r>
            <w:proofErr w:type="spellStart"/>
            <w:r w:rsidRPr="00122675">
              <w:rPr>
                <w:rFonts w:asciiTheme="majorBidi" w:eastAsia="Arial Unicode MS" w:hAnsiTheme="majorBidi" w:cstheme="majorBidi"/>
                <w:b/>
                <w:bCs/>
                <w:color w:val="000000"/>
                <w:sz w:val="24"/>
                <w:szCs w:val="24"/>
                <w:u w:color="000000"/>
              </w:rPr>
              <w:t>Abdellatif</w:t>
            </w:r>
            <w:bookmarkEnd w:id="3"/>
            <w:proofErr w:type="spellEnd"/>
          </w:p>
        </w:tc>
        <w:tc>
          <w:tcPr>
            <w:tcW w:w="5396" w:type="dxa"/>
            <w:vAlign w:val="center"/>
          </w:tcPr>
          <w:p w14:paraId="06410347" w14:textId="77777777"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Faculté des Sciences El Jadida, Maroc</w:t>
            </w:r>
          </w:p>
        </w:tc>
        <w:tc>
          <w:tcPr>
            <w:tcW w:w="2417" w:type="dxa"/>
            <w:vAlign w:val="center"/>
          </w:tcPr>
          <w:p w14:paraId="23CB00AA" w14:textId="4461529A"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Rapporteur</w:t>
            </w:r>
          </w:p>
        </w:tc>
      </w:tr>
      <w:tr w:rsidR="004176EA" w:rsidRPr="00E24105" w14:paraId="6CD99F2A" w14:textId="3DE54476" w:rsidTr="003E7C2A">
        <w:trPr>
          <w:trHeight w:val="541"/>
        </w:trPr>
        <w:tc>
          <w:tcPr>
            <w:tcW w:w="2557" w:type="dxa"/>
            <w:vAlign w:val="center"/>
          </w:tcPr>
          <w:p w14:paraId="0CE38FAF" w14:textId="18D86AA7" w:rsidR="004176EA" w:rsidRPr="00122675" w:rsidRDefault="004176EA" w:rsidP="005A4E9E">
            <w:pPr>
              <w:spacing w:line="360" w:lineRule="auto"/>
              <w:ind w:left="-3" w:firstLine="0"/>
              <w:jc w:val="left"/>
              <w:rPr>
                <w:rStyle w:val="fontstyle01"/>
                <w:rFonts w:asciiTheme="majorBidi" w:hAnsiTheme="majorBidi" w:cstheme="majorBidi"/>
                <w:b/>
                <w:bCs/>
              </w:rPr>
            </w:pPr>
            <w:bookmarkStart w:id="4" w:name="_Hlk240041560"/>
            <w:r w:rsidRPr="00122675">
              <w:rPr>
                <w:rFonts w:asciiTheme="majorBidi" w:hAnsiTheme="majorBidi" w:cstheme="majorBidi"/>
                <w:b/>
                <w:bCs/>
                <w:sz w:val="24"/>
                <w:szCs w:val="24"/>
              </w:rPr>
              <w:t xml:space="preserve">Pr. </w:t>
            </w:r>
            <w:proofErr w:type="spellStart"/>
            <w:r w:rsidRPr="00122675">
              <w:rPr>
                <w:rFonts w:asciiTheme="majorBidi" w:eastAsia="Arial Unicode MS" w:hAnsiTheme="majorBidi" w:cstheme="majorBidi"/>
                <w:b/>
                <w:bCs/>
                <w:color w:val="000000"/>
                <w:sz w:val="24"/>
                <w:szCs w:val="24"/>
                <w:u w:color="000000"/>
              </w:rPr>
              <w:t>Errhif</w:t>
            </w:r>
            <w:proofErr w:type="spellEnd"/>
            <w:r w:rsidRPr="00122675">
              <w:rPr>
                <w:rFonts w:asciiTheme="majorBidi" w:eastAsia="Arial Unicode MS" w:hAnsiTheme="majorBidi" w:cstheme="majorBidi"/>
                <w:b/>
                <w:bCs/>
                <w:color w:val="000000"/>
                <w:sz w:val="24"/>
                <w:szCs w:val="24"/>
                <w:u w:color="000000"/>
              </w:rPr>
              <w:t xml:space="preserve"> Ahmed</w:t>
            </w:r>
            <w:bookmarkEnd w:id="4"/>
          </w:p>
        </w:tc>
        <w:tc>
          <w:tcPr>
            <w:tcW w:w="5396" w:type="dxa"/>
            <w:vAlign w:val="center"/>
          </w:tcPr>
          <w:p w14:paraId="11906E06" w14:textId="77777777"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 xml:space="preserve">Faculté des Sciences Ain </w:t>
            </w:r>
            <w:proofErr w:type="spellStart"/>
            <w:r w:rsidRPr="00E24105">
              <w:rPr>
                <w:rFonts w:asciiTheme="majorBidi" w:hAnsiTheme="majorBidi" w:cstheme="majorBidi"/>
                <w:sz w:val="24"/>
                <w:szCs w:val="24"/>
                <w:lang w:val="fr-MA"/>
              </w:rPr>
              <w:t>Chock</w:t>
            </w:r>
            <w:proofErr w:type="spellEnd"/>
            <w:r w:rsidRPr="00E24105">
              <w:rPr>
                <w:rFonts w:asciiTheme="majorBidi" w:hAnsiTheme="majorBidi" w:cstheme="majorBidi"/>
                <w:sz w:val="24"/>
                <w:szCs w:val="24"/>
                <w:lang w:val="fr-MA"/>
              </w:rPr>
              <w:t xml:space="preserve"> Casablanca, Maroc</w:t>
            </w:r>
          </w:p>
        </w:tc>
        <w:tc>
          <w:tcPr>
            <w:tcW w:w="2417" w:type="dxa"/>
            <w:vAlign w:val="center"/>
          </w:tcPr>
          <w:p w14:paraId="1F804061" w14:textId="1F48A8A3"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Rapporteur</w:t>
            </w:r>
          </w:p>
        </w:tc>
      </w:tr>
      <w:tr w:rsidR="004176EA" w:rsidRPr="00E24105" w14:paraId="30B82744" w14:textId="16329717" w:rsidTr="003E7C2A">
        <w:trPr>
          <w:trHeight w:val="541"/>
        </w:trPr>
        <w:tc>
          <w:tcPr>
            <w:tcW w:w="2557" w:type="dxa"/>
            <w:vAlign w:val="center"/>
          </w:tcPr>
          <w:p w14:paraId="0CFCFF3A" w14:textId="3E3152E3" w:rsidR="004176EA" w:rsidRPr="00122675" w:rsidRDefault="004176EA" w:rsidP="005A4E9E">
            <w:pPr>
              <w:spacing w:line="360" w:lineRule="auto"/>
              <w:ind w:left="-3" w:firstLine="0"/>
              <w:jc w:val="left"/>
              <w:rPr>
                <w:rStyle w:val="fontstyle01"/>
                <w:rFonts w:asciiTheme="majorBidi" w:hAnsiTheme="majorBidi" w:cstheme="majorBidi"/>
                <w:b/>
                <w:bCs/>
              </w:rPr>
            </w:pPr>
            <w:bookmarkStart w:id="5" w:name="_Hlk240041632"/>
            <w:r w:rsidRPr="00122675">
              <w:rPr>
                <w:rFonts w:asciiTheme="majorBidi" w:hAnsiTheme="majorBidi" w:cstheme="majorBidi"/>
                <w:b/>
                <w:bCs/>
                <w:sz w:val="24"/>
                <w:szCs w:val="24"/>
              </w:rPr>
              <w:t xml:space="preserve">Pr. </w:t>
            </w:r>
            <w:proofErr w:type="spellStart"/>
            <w:r w:rsidRPr="00122675">
              <w:rPr>
                <w:rFonts w:asciiTheme="majorBidi" w:hAnsiTheme="majorBidi" w:cstheme="majorBidi"/>
                <w:b/>
                <w:bCs/>
                <w:sz w:val="24"/>
                <w:szCs w:val="24"/>
              </w:rPr>
              <w:t>Damsiri</w:t>
            </w:r>
            <w:proofErr w:type="spellEnd"/>
            <w:r w:rsidRPr="00122675">
              <w:rPr>
                <w:rFonts w:asciiTheme="majorBidi" w:hAnsiTheme="majorBidi" w:cstheme="majorBidi"/>
                <w:b/>
                <w:bCs/>
                <w:sz w:val="24"/>
                <w:szCs w:val="24"/>
              </w:rPr>
              <w:t xml:space="preserve"> Zainab</w:t>
            </w:r>
            <w:bookmarkEnd w:id="5"/>
          </w:p>
        </w:tc>
        <w:tc>
          <w:tcPr>
            <w:tcW w:w="5396" w:type="dxa"/>
            <w:vAlign w:val="center"/>
          </w:tcPr>
          <w:p w14:paraId="5A169DFF" w14:textId="77777777"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Ecole Supérieure de Technologie d’Essaouira, Maroc</w:t>
            </w:r>
          </w:p>
        </w:tc>
        <w:tc>
          <w:tcPr>
            <w:tcW w:w="2417" w:type="dxa"/>
            <w:vAlign w:val="center"/>
          </w:tcPr>
          <w:p w14:paraId="2DDB1CA2" w14:textId="43DD23E0" w:rsidR="004176EA" w:rsidRPr="00E24105" w:rsidRDefault="004176EA" w:rsidP="005A4E9E">
            <w:pPr>
              <w:spacing w:line="360" w:lineRule="auto"/>
              <w:ind w:left="-3" w:right="-149" w:firstLine="0"/>
              <w:jc w:val="left"/>
              <w:rPr>
                <w:rFonts w:asciiTheme="majorBidi" w:hAnsiTheme="majorBidi" w:cstheme="majorBidi"/>
                <w:sz w:val="24"/>
                <w:szCs w:val="24"/>
                <w:lang w:val="fr-MA"/>
              </w:rPr>
            </w:pPr>
            <w:proofErr w:type="spellStart"/>
            <w:r w:rsidRPr="00E24105">
              <w:rPr>
                <w:sz w:val="24"/>
                <w:szCs w:val="24"/>
              </w:rPr>
              <w:t>Examinatrice</w:t>
            </w:r>
            <w:proofErr w:type="spellEnd"/>
          </w:p>
        </w:tc>
      </w:tr>
      <w:tr w:rsidR="004176EA" w:rsidRPr="00E24105" w14:paraId="7EED39BB" w14:textId="49E62D12" w:rsidTr="003E7C2A">
        <w:trPr>
          <w:trHeight w:val="541"/>
        </w:trPr>
        <w:tc>
          <w:tcPr>
            <w:tcW w:w="2557" w:type="dxa"/>
            <w:vAlign w:val="center"/>
          </w:tcPr>
          <w:p w14:paraId="27D1BB8C" w14:textId="33ABF455" w:rsidR="004176EA" w:rsidRPr="00122675" w:rsidRDefault="004176EA" w:rsidP="005A4E9E">
            <w:pPr>
              <w:spacing w:line="360" w:lineRule="auto"/>
              <w:ind w:left="-3" w:firstLine="0"/>
              <w:jc w:val="left"/>
              <w:rPr>
                <w:rFonts w:asciiTheme="majorBidi" w:hAnsiTheme="majorBidi" w:cstheme="majorBidi"/>
                <w:b/>
                <w:bCs/>
                <w:sz w:val="24"/>
                <w:szCs w:val="24"/>
              </w:rPr>
            </w:pPr>
            <w:bookmarkStart w:id="6" w:name="_Hlk240042082"/>
            <w:r w:rsidRPr="00122675">
              <w:rPr>
                <w:rFonts w:asciiTheme="majorBidi" w:hAnsiTheme="majorBidi" w:cstheme="majorBidi"/>
                <w:b/>
                <w:bCs/>
                <w:sz w:val="24"/>
                <w:szCs w:val="24"/>
              </w:rPr>
              <w:t xml:space="preserve">Pr. </w:t>
            </w:r>
            <w:proofErr w:type="spellStart"/>
            <w:r w:rsidRPr="00122675">
              <w:rPr>
                <w:rFonts w:asciiTheme="majorBidi" w:hAnsiTheme="majorBidi" w:cstheme="majorBidi"/>
                <w:b/>
                <w:bCs/>
                <w:sz w:val="24"/>
                <w:szCs w:val="24"/>
              </w:rPr>
              <w:t>Pecquerie</w:t>
            </w:r>
            <w:proofErr w:type="spellEnd"/>
            <w:r w:rsidRPr="00122675">
              <w:rPr>
                <w:rFonts w:asciiTheme="majorBidi" w:hAnsiTheme="majorBidi" w:cstheme="majorBidi"/>
                <w:b/>
                <w:bCs/>
                <w:sz w:val="24"/>
                <w:szCs w:val="24"/>
              </w:rPr>
              <w:t xml:space="preserve"> Laure</w:t>
            </w:r>
            <w:bookmarkEnd w:id="6"/>
          </w:p>
        </w:tc>
        <w:tc>
          <w:tcPr>
            <w:tcW w:w="5396" w:type="dxa"/>
            <w:vAlign w:val="center"/>
          </w:tcPr>
          <w:p w14:paraId="18BBFD33" w14:textId="77777777"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Institut de recherche pour le développement, France</w:t>
            </w:r>
          </w:p>
        </w:tc>
        <w:tc>
          <w:tcPr>
            <w:tcW w:w="2417" w:type="dxa"/>
            <w:vAlign w:val="center"/>
          </w:tcPr>
          <w:p w14:paraId="1E5BEA8D" w14:textId="5351993A" w:rsidR="004176EA" w:rsidRPr="00E24105" w:rsidRDefault="004176EA" w:rsidP="005A4E9E">
            <w:pPr>
              <w:spacing w:line="360" w:lineRule="auto"/>
              <w:ind w:left="-3" w:right="-149" w:firstLine="0"/>
              <w:jc w:val="left"/>
              <w:rPr>
                <w:rFonts w:asciiTheme="majorBidi" w:hAnsiTheme="majorBidi" w:cstheme="majorBidi"/>
                <w:sz w:val="24"/>
                <w:szCs w:val="24"/>
                <w:lang w:val="fr-MA"/>
              </w:rPr>
            </w:pPr>
            <w:proofErr w:type="spellStart"/>
            <w:r w:rsidRPr="00E24105">
              <w:rPr>
                <w:sz w:val="24"/>
                <w:szCs w:val="24"/>
              </w:rPr>
              <w:t>Examinatrice</w:t>
            </w:r>
            <w:proofErr w:type="spellEnd"/>
          </w:p>
        </w:tc>
      </w:tr>
      <w:tr w:rsidR="004176EA" w:rsidRPr="00E24105" w14:paraId="0D3F3F1A" w14:textId="4741E2FD" w:rsidTr="003E7C2A">
        <w:trPr>
          <w:trHeight w:val="541"/>
        </w:trPr>
        <w:tc>
          <w:tcPr>
            <w:tcW w:w="2557" w:type="dxa"/>
            <w:vAlign w:val="center"/>
          </w:tcPr>
          <w:p w14:paraId="632B3456" w14:textId="6A2EB709" w:rsidR="004176EA" w:rsidRPr="00122675" w:rsidRDefault="004176EA" w:rsidP="005A4E9E">
            <w:pPr>
              <w:spacing w:line="360" w:lineRule="auto"/>
              <w:ind w:left="-3" w:firstLine="0"/>
              <w:jc w:val="left"/>
              <w:rPr>
                <w:rStyle w:val="fontstyle01"/>
                <w:rFonts w:asciiTheme="majorBidi" w:hAnsiTheme="majorBidi" w:cstheme="majorBidi"/>
                <w:b/>
                <w:bCs/>
              </w:rPr>
            </w:pPr>
            <w:bookmarkStart w:id="7" w:name="_Hlk240041786"/>
            <w:r w:rsidRPr="00122675">
              <w:rPr>
                <w:rFonts w:asciiTheme="majorBidi" w:hAnsiTheme="majorBidi" w:cstheme="majorBidi"/>
                <w:b/>
                <w:bCs/>
                <w:sz w:val="24"/>
                <w:szCs w:val="24"/>
              </w:rPr>
              <w:t>Pr. El</w:t>
            </w:r>
            <w:r w:rsidR="00122675">
              <w:rPr>
                <w:rFonts w:asciiTheme="majorBidi" w:hAnsiTheme="majorBidi" w:cstheme="majorBidi"/>
                <w:b/>
                <w:bCs/>
                <w:sz w:val="24"/>
                <w:szCs w:val="24"/>
              </w:rPr>
              <w:t xml:space="preserve"> </w:t>
            </w:r>
            <w:proofErr w:type="spellStart"/>
            <w:r w:rsidRPr="00122675">
              <w:rPr>
                <w:rFonts w:asciiTheme="majorBidi" w:hAnsiTheme="majorBidi" w:cstheme="majorBidi"/>
                <w:b/>
                <w:bCs/>
                <w:sz w:val="24"/>
                <w:szCs w:val="24"/>
              </w:rPr>
              <w:t>kalay</w:t>
            </w:r>
            <w:proofErr w:type="spellEnd"/>
            <w:r w:rsidRPr="00122675">
              <w:rPr>
                <w:rFonts w:asciiTheme="majorBidi" w:hAnsiTheme="majorBidi" w:cstheme="majorBidi"/>
                <w:b/>
                <w:bCs/>
                <w:sz w:val="24"/>
                <w:szCs w:val="24"/>
              </w:rPr>
              <w:t xml:space="preserve"> Khalid</w:t>
            </w:r>
            <w:bookmarkEnd w:id="7"/>
          </w:p>
        </w:tc>
        <w:tc>
          <w:tcPr>
            <w:tcW w:w="5396" w:type="dxa"/>
            <w:vAlign w:val="center"/>
          </w:tcPr>
          <w:p w14:paraId="5925767B" w14:textId="77777777"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Ecole Supérieure de Technologie d’Essaouira, Maroc</w:t>
            </w:r>
          </w:p>
        </w:tc>
        <w:tc>
          <w:tcPr>
            <w:tcW w:w="2417" w:type="dxa"/>
            <w:vAlign w:val="center"/>
          </w:tcPr>
          <w:p w14:paraId="45ADCD7D" w14:textId="7C6C7815" w:rsidR="004176EA" w:rsidRPr="00E24105" w:rsidRDefault="004176EA" w:rsidP="005A4E9E">
            <w:pPr>
              <w:spacing w:line="360" w:lineRule="auto"/>
              <w:ind w:left="-3" w:right="-149" w:firstLine="0"/>
              <w:jc w:val="left"/>
              <w:rPr>
                <w:rFonts w:asciiTheme="majorBidi" w:hAnsiTheme="majorBidi" w:cstheme="majorBidi"/>
                <w:sz w:val="24"/>
                <w:szCs w:val="24"/>
                <w:lang w:val="fr-MA"/>
              </w:rPr>
            </w:pPr>
            <w:r w:rsidRPr="00E24105">
              <w:rPr>
                <w:sz w:val="24"/>
                <w:szCs w:val="24"/>
              </w:rPr>
              <w:t>Co-</w:t>
            </w:r>
            <w:proofErr w:type="spellStart"/>
            <w:r w:rsidRPr="00E24105">
              <w:rPr>
                <w:sz w:val="24"/>
                <w:szCs w:val="24"/>
              </w:rPr>
              <w:t>directeur</w:t>
            </w:r>
            <w:proofErr w:type="spellEnd"/>
            <w:r w:rsidRPr="00E24105">
              <w:rPr>
                <w:sz w:val="24"/>
                <w:szCs w:val="24"/>
              </w:rPr>
              <w:t xml:space="preserve"> de </w:t>
            </w:r>
            <w:proofErr w:type="spellStart"/>
            <w:r w:rsidRPr="00E24105">
              <w:rPr>
                <w:sz w:val="24"/>
                <w:szCs w:val="24"/>
              </w:rPr>
              <w:t>thèse</w:t>
            </w:r>
            <w:proofErr w:type="spellEnd"/>
          </w:p>
        </w:tc>
      </w:tr>
      <w:tr w:rsidR="004176EA" w:rsidRPr="00E24105" w14:paraId="7936D75F" w14:textId="37B11C7D" w:rsidTr="003E7C2A">
        <w:trPr>
          <w:trHeight w:val="541"/>
        </w:trPr>
        <w:tc>
          <w:tcPr>
            <w:tcW w:w="2557" w:type="dxa"/>
            <w:vAlign w:val="center"/>
          </w:tcPr>
          <w:p w14:paraId="020C663A" w14:textId="171DEAE3" w:rsidR="004176EA" w:rsidRPr="00122675" w:rsidRDefault="004176EA" w:rsidP="005A4E9E">
            <w:pPr>
              <w:spacing w:line="360" w:lineRule="auto"/>
              <w:ind w:left="-3" w:firstLine="0"/>
              <w:jc w:val="left"/>
              <w:rPr>
                <w:rStyle w:val="fontstyle01"/>
                <w:rFonts w:asciiTheme="majorBidi" w:hAnsiTheme="majorBidi" w:cstheme="majorBidi"/>
                <w:b/>
                <w:bCs/>
              </w:rPr>
            </w:pPr>
            <w:r w:rsidRPr="00122675">
              <w:rPr>
                <w:rFonts w:asciiTheme="majorBidi" w:hAnsiTheme="majorBidi" w:cstheme="majorBidi"/>
                <w:b/>
                <w:bCs/>
                <w:sz w:val="24"/>
                <w:szCs w:val="24"/>
              </w:rPr>
              <w:t>Pr. Khalil Karima</w:t>
            </w:r>
          </w:p>
        </w:tc>
        <w:tc>
          <w:tcPr>
            <w:tcW w:w="5396" w:type="dxa"/>
            <w:vAlign w:val="center"/>
          </w:tcPr>
          <w:p w14:paraId="7B369D20" w14:textId="77777777" w:rsidR="004176EA" w:rsidRPr="00E24105" w:rsidRDefault="004176EA" w:rsidP="005A4E9E">
            <w:pPr>
              <w:spacing w:line="360" w:lineRule="auto"/>
              <w:ind w:right="-149" w:firstLine="0"/>
              <w:jc w:val="left"/>
              <w:rPr>
                <w:rFonts w:asciiTheme="majorBidi" w:hAnsiTheme="majorBidi" w:cstheme="majorBidi"/>
                <w:sz w:val="24"/>
                <w:szCs w:val="24"/>
                <w:lang w:val="fr-MA"/>
              </w:rPr>
            </w:pPr>
            <w:r w:rsidRPr="00E24105">
              <w:rPr>
                <w:rFonts w:asciiTheme="majorBidi" w:hAnsiTheme="majorBidi" w:cstheme="majorBidi"/>
                <w:sz w:val="24"/>
                <w:szCs w:val="24"/>
                <w:lang w:val="fr-MA"/>
              </w:rPr>
              <w:t>Ecole Supérieure de Technologie d’Essaouira, Maroc</w:t>
            </w:r>
          </w:p>
        </w:tc>
        <w:tc>
          <w:tcPr>
            <w:tcW w:w="2417" w:type="dxa"/>
            <w:vAlign w:val="center"/>
          </w:tcPr>
          <w:p w14:paraId="209EA65A" w14:textId="10E6A1F5" w:rsidR="004176EA" w:rsidRPr="00E24105" w:rsidRDefault="004176EA" w:rsidP="005A4E9E">
            <w:pPr>
              <w:spacing w:line="360" w:lineRule="auto"/>
              <w:ind w:right="-149" w:firstLine="0"/>
              <w:jc w:val="left"/>
              <w:rPr>
                <w:rFonts w:asciiTheme="majorBidi" w:hAnsiTheme="majorBidi" w:cstheme="majorBidi"/>
                <w:sz w:val="24"/>
                <w:szCs w:val="24"/>
                <w:lang w:val="fr-MA"/>
              </w:rPr>
            </w:pPr>
            <w:r w:rsidRPr="00E24105">
              <w:rPr>
                <w:sz w:val="24"/>
                <w:szCs w:val="24"/>
              </w:rPr>
              <w:t xml:space="preserve">Directeur de </w:t>
            </w:r>
            <w:proofErr w:type="spellStart"/>
            <w:r w:rsidRPr="00E24105">
              <w:rPr>
                <w:sz w:val="24"/>
                <w:szCs w:val="24"/>
              </w:rPr>
              <w:t>thèse</w:t>
            </w:r>
            <w:proofErr w:type="spellEnd"/>
          </w:p>
        </w:tc>
      </w:tr>
    </w:tbl>
    <w:p w14:paraId="47F1565D" w14:textId="0E58E2FB" w:rsidR="00834883" w:rsidRDefault="00834883" w:rsidP="00A32FE0">
      <w:pPr>
        <w:ind w:firstLine="0"/>
        <w:rPr>
          <w:lang w:val="fr-MA"/>
        </w:rPr>
      </w:pPr>
    </w:p>
    <w:p w14:paraId="03086B90" w14:textId="77777777" w:rsidR="00834883" w:rsidRDefault="00834883">
      <w:pPr>
        <w:overflowPunct/>
        <w:autoSpaceDE/>
        <w:autoSpaceDN/>
        <w:adjustRightInd/>
        <w:spacing w:after="160" w:line="259" w:lineRule="auto"/>
        <w:ind w:firstLine="0"/>
        <w:jc w:val="left"/>
        <w:textAlignment w:val="auto"/>
        <w:rPr>
          <w:lang w:val="fr-MA"/>
        </w:rPr>
      </w:pPr>
      <w:r>
        <w:rPr>
          <w:lang w:val="fr-MA"/>
        </w:rPr>
        <w:br w:type="page"/>
      </w:r>
    </w:p>
    <w:p w14:paraId="23CFEEE6" w14:textId="7522981A" w:rsidR="00834883" w:rsidRDefault="00413FA4" w:rsidP="00834883">
      <w:pPr>
        <w:pStyle w:val="NormalWeb"/>
        <w:spacing w:before="240" w:beforeAutospacing="0" w:after="240" w:afterAutospacing="0" w:line="276" w:lineRule="auto"/>
        <w:ind w:left="-426"/>
        <w:jc w:val="center"/>
        <w:rPr>
          <w:b/>
          <w:bCs/>
          <w:sz w:val="28"/>
          <w:szCs w:val="28"/>
          <w:lang w:val="en-US"/>
        </w:rPr>
      </w:pPr>
      <w:bookmarkStart w:id="8" w:name="_Toc234838182"/>
      <w:bookmarkStart w:id="9" w:name="_Toc234839786"/>
      <w:bookmarkStart w:id="10" w:name="_Hlk240123554"/>
      <w:r>
        <w:rPr>
          <w:b/>
          <w:bCs/>
          <w:sz w:val="28"/>
          <w:szCs w:val="28"/>
          <w:lang w:val="en-US"/>
        </w:rPr>
        <w:lastRenderedPageBreak/>
        <w:t xml:space="preserve">   </w:t>
      </w:r>
      <w:r w:rsidR="00834883" w:rsidRPr="00102159">
        <w:rPr>
          <w:b/>
          <w:noProof/>
          <w:lang w:val="en-US"/>
        </w:rPr>
        <w:drawing>
          <wp:inline distT="0" distB="0" distL="0" distR="0" wp14:anchorId="31815F70" wp14:editId="67B1BD56">
            <wp:extent cx="2786061" cy="685800"/>
            <wp:effectExtent l="0" t="0" r="0" b="0"/>
            <wp:docPr id="30" name="Picture 1">
              <a:extLst xmlns:a="http://schemas.openxmlformats.org/drawingml/2006/main">
                <a:ext uri="{FF2B5EF4-FFF2-40B4-BE49-F238E27FC236}">
                  <a16:creationId xmlns:a16="http://schemas.microsoft.com/office/drawing/2014/main" id="{37237167-E886-4D1D-9955-99F5CBD395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7237167-E886-4D1D-9955-99F5CBD39566}"/>
                        </a:ext>
                      </a:extLst>
                    </pic:cNvPr>
                    <pic:cNvPicPr>
                      <a:picLocks noChangeAspect="1"/>
                    </pic:cNvPicPr>
                  </pic:nvPicPr>
                  <pic:blipFill>
                    <a:blip r:embed="rId6"/>
                    <a:stretch>
                      <a:fillRect/>
                    </a:stretch>
                  </pic:blipFill>
                  <pic:spPr>
                    <a:xfrm>
                      <a:off x="0" y="0"/>
                      <a:ext cx="2853383" cy="702371"/>
                    </a:xfrm>
                    <a:prstGeom prst="rect">
                      <a:avLst/>
                    </a:prstGeom>
                  </pic:spPr>
                </pic:pic>
              </a:graphicData>
            </a:graphic>
          </wp:inline>
        </w:drawing>
      </w:r>
    </w:p>
    <w:p w14:paraId="51B9F278" w14:textId="134A489A" w:rsidR="00834883" w:rsidRPr="00834883" w:rsidRDefault="00834883" w:rsidP="00834883">
      <w:pPr>
        <w:pStyle w:val="NormalWeb"/>
        <w:spacing w:before="240" w:beforeAutospacing="0" w:after="240" w:afterAutospacing="0" w:line="276" w:lineRule="auto"/>
        <w:ind w:left="-426"/>
        <w:rPr>
          <w:b/>
          <w:bCs/>
          <w:sz w:val="26"/>
          <w:szCs w:val="26"/>
          <w:lang w:val="en-US"/>
        </w:rPr>
      </w:pPr>
      <w:r w:rsidRPr="004C3C7B">
        <w:rPr>
          <w:b/>
          <w:bCs/>
          <w:sz w:val="28"/>
          <w:szCs w:val="28"/>
          <w:lang w:val="en-US"/>
        </w:rPr>
        <w:t>Abstract</w:t>
      </w:r>
      <w:bookmarkEnd w:id="8"/>
      <w:bookmarkEnd w:id="9"/>
    </w:p>
    <w:p w14:paraId="75132583" w14:textId="4596E952" w:rsidR="00834883" w:rsidRPr="00BC3B38" w:rsidRDefault="00834883" w:rsidP="00834883">
      <w:pPr>
        <w:pStyle w:val="NormalWeb"/>
        <w:spacing w:before="0" w:beforeAutospacing="0" w:line="276" w:lineRule="auto"/>
        <w:ind w:left="-426" w:right="-284"/>
        <w:jc w:val="both"/>
        <w:rPr>
          <w:lang w:val="en-US"/>
        </w:rPr>
      </w:pPr>
      <w:r w:rsidRPr="00A72CA4">
        <w:rPr>
          <w:lang w:val="en-US"/>
        </w:rPr>
        <w:t>Freshwater ecosystems play a vital role in maintaining ecological balance, preserving biodiversity</w:t>
      </w:r>
      <w:r>
        <w:rPr>
          <w:lang w:val="en-US"/>
        </w:rPr>
        <w:t xml:space="preserve"> </w:t>
      </w:r>
      <w:r w:rsidRPr="00A72CA4">
        <w:rPr>
          <w:lang w:val="en-US"/>
        </w:rPr>
        <w:t xml:space="preserve">and providing </w:t>
      </w:r>
      <w:r w:rsidR="003E7C2A" w:rsidRPr="00A72CA4">
        <w:rPr>
          <w:lang w:val="en-US"/>
        </w:rPr>
        <w:t>several</w:t>
      </w:r>
      <w:r w:rsidRPr="00A72CA4">
        <w:rPr>
          <w:lang w:val="en-US"/>
        </w:rPr>
        <w:t xml:space="preserve"> ecosystem services. However, increasing human pressures and climate change are profoundly altering the functioning of water systems, particularly in semi-arid regions where water resources are especially vulnerable. In Morocco, knowledge regarding the ecological functioning of small coastal streams remains limited. In this context, this </w:t>
      </w:r>
      <w:r w:rsidR="00413FA4" w:rsidRPr="00A72CA4">
        <w:rPr>
          <w:lang w:val="en-US"/>
        </w:rPr>
        <w:t>thesis</w:t>
      </w:r>
      <w:r w:rsidRPr="00A72CA4">
        <w:rPr>
          <w:lang w:val="en-US"/>
        </w:rPr>
        <w:t xml:space="preserve"> presents the first integrated study of the </w:t>
      </w:r>
      <w:proofErr w:type="spellStart"/>
      <w:r w:rsidRPr="00A72CA4">
        <w:rPr>
          <w:lang w:val="en-US"/>
        </w:rPr>
        <w:t>Lksob</w:t>
      </w:r>
      <w:proofErr w:type="spellEnd"/>
      <w:r w:rsidRPr="00A72CA4">
        <w:rPr>
          <w:lang w:val="en-US"/>
        </w:rPr>
        <w:t xml:space="preserve"> </w:t>
      </w:r>
      <w:r>
        <w:rPr>
          <w:lang w:val="en-US"/>
        </w:rPr>
        <w:t xml:space="preserve">River </w:t>
      </w:r>
      <w:r w:rsidRPr="00A72CA4">
        <w:rPr>
          <w:lang w:val="en-US"/>
        </w:rPr>
        <w:t>(Essaouira, Morocco), with the objective of characterizing its physicochemical quality, nutrient dynamics, phytoplankton communities</w:t>
      </w:r>
      <w:r>
        <w:rPr>
          <w:lang w:val="en-US"/>
        </w:rPr>
        <w:t xml:space="preserve"> </w:t>
      </w:r>
      <w:r w:rsidRPr="00A72CA4">
        <w:rPr>
          <w:lang w:val="en-US"/>
        </w:rPr>
        <w:t>and ecological functioning based on field observations and a data modeling approach. Weekly monitoring was conducted between March 2022 and July 2023 at seven stations distributed along an upstream</w:t>
      </w:r>
      <w:r>
        <w:rPr>
          <w:lang w:val="en-US"/>
        </w:rPr>
        <w:t xml:space="preserve"> </w:t>
      </w:r>
      <w:r w:rsidRPr="00A72CA4">
        <w:rPr>
          <w:lang w:val="en-US"/>
        </w:rPr>
        <w:t>downstream</w:t>
      </w:r>
      <w:r>
        <w:rPr>
          <w:lang w:val="en-US"/>
        </w:rPr>
        <w:t xml:space="preserve"> </w:t>
      </w:r>
      <w:r w:rsidRPr="00A72CA4">
        <w:rPr>
          <w:lang w:val="en-US"/>
        </w:rPr>
        <w:t xml:space="preserve">of the </w:t>
      </w:r>
      <w:proofErr w:type="spellStart"/>
      <w:r w:rsidRPr="00A72CA4">
        <w:rPr>
          <w:lang w:val="en-US"/>
        </w:rPr>
        <w:t>Lksob</w:t>
      </w:r>
      <w:proofErr w:type="spellEnd"/>
      <w:r w:rsidRPr="00A72CA4">
        <w:rPr>
          <w:lang w:val="en-US"/>
        </w:rPr>
        <w:t xml:space="preserve"> </w:t>
      </w:r>
      <w:r>
        <w:rPr>
          <w:lang w:val="en-US"/>
        </w:rPr>
        <w:t>River</w:t>
      </w:r>
      <w:r w:rsidRPr="00A72CA4">
        <w:rPr>
          <w:lang w:val="en-US"/>
        </w:rPr>
        <w:t>. Physicochemical parameters, including water temperature, salinity, pH, conductivity, dissolved oxygen</w:t>
      </w:r>
      <w:r>
        <w:rPr>
          <w:lang w:val="en-US"/>
        </w:rPr>
        <w:t xml:space="preserve">, </w:t>
      </w:r>
      <w:r w:rsidRPr="00A72CA4">
        <w:rPr>
          <w:lang w:val="en-US"/>
        </w:rPr>
        <w:t>ammonium (NH₄⁺), nitrites (NO₂⁻), nitrates (NO₃⁻),</w:t>
      </w:r>
      <w:r>
        <w:rPr>
          <w:lang w:val="en-US"/>
        </w:rPr>
        <w:t xml:space="preserve"> ortho</w:t>
      </w:r>
      <w:r w:rsidRPr="00A72CA4">
        <w:rPr>
          <w:lang w:val="en-US"/>
        </w:rPr>
        <w:t>phosphates (PO₄³⁻)</w:t>
      </w:r>
      <w:r>
        <w:rPr>
          <w:lang w:val="en-US"/>
        </w:rPr>
        <w:t>. The c</w:t>
      </w:r>
      <w:r w:rsidRPr="004C3C7B">
        <w:rPr>
          <w:lang w:val="en-US"/>
        </w:rPr>
        <w:t>hlorophyll-a</w:t>
      </w:r>
      <w:r>
        <w:rPr>
          <w:lang w:val="en-US"/>
        </w:rPr>
        <w:t xml:space="preserve"> </w:t>
      </w:r>
      <w:proofErr w:type="spellStart"/>
      <w:r>
        <w:rPr>
          <w:lang w:val="en-US"/>
        </w:rPr>
        <w:t>concentartion</w:t>
      </w:r>
      <w:proofErr w:type="spellEnd"/>
      <w:r w:rsidRPr="00A72CA4">
        <w:rPr>
          <w:lang w:val="en-US"/>
        </w:rPr>
        <w:t xml:space="preserve"> were measured simultaneously with the phytoplankton composition</w:t>
      </w:r>
      <w:r>
        <w:rPr>
          <w:lang w:val="en-US"/>
        </w:rPr>
        <w:t xml:space="preserve"> and </w:t>
      </w:r>
      <w:r w:rsidRPr="00A72CA4">
        <w:rPr>
          <w:lang w:val="en-US"/>
        </w:rPr>
        <w:t>diversity. Statistical and multivariate analyses were used to identify relationships between environmental variables and biological communities.</w:t>
      </w:r>
      <w:r>
        <w:rPr>
          <w:lang w:val="en-US"/>
        </w:rPr>
        <w:t xml:space="preserve"> </w:t>
      </w:r>
      <w:r w:rsidRPr="00A72CA4">
        <w:rPr>
          <w:lang w:val="en-US"/>
        </w:rPr>
        <w:t>The results revealed significant spatial and seasonal variability in water quality. Salinity and electrical conductivity increase gradually downstream due to estuarine intrusion, while nutrient concentrations show marked fluctuations related to hydrological conditions, agricultural runoff</w:t>
      </w:r>
      <w:r>
        <w:rPr>
          <w:lang w:val="en-US"/>
        </w:rPr>
        <w:t xml:space="preserve"> </w:t>
      </w:r>
      <w:r w:rsidRPr="00A72CA4">
        <w:rPr>
          <w:lang w:val="en-US"/>
        </w:rPr>
        <w:t xml:space="preserve">and human activities. </w:t>
      </w:r>
      <w:r w:rsidRPr="002314C7">
        <w:rPr>
          <w:lang w:val="en-US"/>
        </w:rPr>
        <w:t xml:space="preserve">Our results revealed significant </w:t>
      </w:r>
      <w:proofErr w:type="spellStart"/>
      <w:r w:rsidRPr="005A4087">
        <w:rPr>
          <w:lang w:val="en-US"/>
        </w:rPr>
        <w:t>spatio-temporel</w:t>
      </w:r>
      <w:proofErr w:type="spellEnd"/>
      <w:r w:rsidRPr="002314C7">
        <w:rPr>
          <w:lang w:val="en-US"/>
        </w:rPr>
        <w:t xml:space="preserve"> variations </w:t>
      </w:r>
      <w:r w:rsidRPr="005A4087">
        <w:rPr>
          <w:lang w:val="en-US"/>
        </w:rPr>
        <w:t xml:space="preserve">in key parameters along </w:t>
      </w:r>
      <w:proofErr w:type="spellStart"/>
      <w:r w:rsidRPr="005A4087">
        <w:rPr>
          <w:lang w:val="en-US"/>
        </w:rPr>
        <w:t>Lksob</w:t>
      </w:r>
      <w:proofErr w:type="spellEnd"/>
      <w:r w:rsidRPr="005A4087">
        <w:rPr>
          <w:lang w:val="en-US"/>
        </w:rPr>
        <w:t xml:space="preserve"> river. The highest water temperature (25.8 ± 0.45 °C) occurred at station S3 in summer 2022, while the lowest (14.57 ± 1.46 °C) was in winter 2023.</w:t>
      </w:r>
      <w:r>
        <w:rPr>
          <w:lang w:val="en-US"/>
        </w:rPr>
        <w:t xml:space="preserve"> </w:t>
      </w:r>
      <w:r w:rsidRPr="002314C7">
        <w:rPr>
          <w:lang w:val="en-US"/>
        </w:rPr>
        <w:t xml:space="preserve">dissolved oxygen varied </w:t>
      </w:r>
      <w:r>
        <w:rPr>
          <w:lang w:val="en-US"/>
        </w:rPr>
        <w:t>between</w:t>
      </w:r>
      <w:r w:rsidRPr="005A4087">
        <w:rPr>
          <w:lang w:val="en-US"/>
        </w:rPr>
        <w:t xml:space="preserve"> (15.15 ± 0.22 mg/L) </w:t>
      </w:r>
      <w:r>
        <w:rPr>
          <w:lang w:val="en-US"/>
        </w:rPr>
        <w:t>observed</w:t>
      </w:r>
      <w:r w:rsidRPr="005A4087">
        <w:rPr>
          <w:lang w:val="en-US"/>
        </w:rPr>
        <w:t xml:space="preserve"> </w:t>
      </w:r>
      <w:r>
        <w:rPr>
          <w:lang w:val="en-US"/>
        </w:rPr>
        <w:t xml:space="preserve">at </w:t>
      </w:r>
      <w:r w:rsidRPr="005A4087">
        <w:rPr>
          <w:lang w:val="en-US"/>
        </w:rPr>
        <w:t>station S1 in winter 2022 and (5.78 ± 0.82 mg/L and 6.64 ± 0.20 mg/L) at stations S5 and S2 respectively</w:t>
      </w:r>
      <w:r>
        <w:rPr>
          <w:lang w:val="en-US"/>
        </w:rPr>
        <w:t xml:space="preserve"> </w:t>
      </w:r>
      <w:r w:rsidRPr="005A4087">
        <w:rPr>
          <w:lang w:val="en-US"/>
        </w:rPr>
        <w:t>in summer 2022</w:t>
      </w:r>
      <w:r>
        <w:rPr>
          <w:lang w:val="en-US"/>
        </w:rPr>
        <w:t>. E</w:t>
      </w:r>
      <w:r w:rsidRPr="002314C7">
        <w:rPr>
          <w:lang w:val="en-US"/>
        </w:rPr>
        <w:t xml:space="preserve">lectrical conductivity ranged from </w:t>
      </w:r>
      <w:r w:rsidRPr="005A4087">
        <w:rPr>
          <w:lang w:val="en-US"/>
        </w:rPr>
        <w:t>(</w:t>
      </w:r>
      <w:r w:rsidRPr="002314C7">
        <w:rPr>
          <w:lang w:val="en-US"/>
        </w:rPr>
        <w:t xml:space="preserve">1766 ± 998.08 to 4211.5 ± 143.53 </w:t>
      </w:r>
      <w:proofErr w:type="spellStart"/>
      <w:r w:rsidRPr="002314C7">
        <w:rPr>
          <w:lang w:val="en-US"/>
        </w:rPr>
        <w:t>μS</w:t>
      </w:r>
      <w:proofErr w:type="spellEnd"/>
      <w:r w:rsidRPr="002314C7">
        <w:rPr>
          <w:lang w:val="en-US"/>
        </w:rPr>
        <w:t>/cm</w:t>
      </w:r>
      <w:r w:rsidRPr="005A4087">
        <w:rPr>
          <w:lang w:val="en-US"/>
        </w:rPr>
        <w:t>)</w:t>
      </w:r>
      <w:r w:rsidRPr="002314C7">
        <w:rPr>
          <w:lang w:val="en-US"/>
        </w:rPr>
        <w:t>, indicating moderate to high pollution according to Moroccan standards</w:t>
      </w:r>
      <w:r>
        <w:rPr>
          <w:lang w:val="en-US"/>
        </w:rPr>
        <w:t xml:space="preserve">. </w:t>
      </w:r>
      <w:r w:rsidRPr="00A72CA4">
        <w:rPr>
          <w:lang w:val="en-US"/>
        </w:rPr>
        <w:t>Although the river remains generally well-oxygenated, nutrient enrichment indicates a potential vulnerability to eutrophication.</w:t>
      </w:r>
      <w:r>
        <w:rPr>
          <w:rFonts w:hint="cs"/>
          <w:rtl/>
          <w:lang w:val="en-US"/>
        </w:rPr>
        <w:t xml:space="preserve"> </w:t>
      </w:r>
      <w:r w:rsidRPr="00A72CA4">
        <w:rPr>
          <w:lang w:val="en-US"/>
        </w:rPr>
        <w:t xml:space="preserve">The phytoplankton study identified 38 genera belonging to four major taxonomic </w:t>
      </w:r>
      <w:r>
        <w:rPr>
          <w:lang w:val="en-US"/>
        </w:rPr>
        <w:t>class</w:t>
      </w:r>
      <w:r w:rsidRPr="00A72CA4">
        <w:rPr>
          <w:lang w:val="en-US"/>
        </w:rPr>
        <w:t>, dominated by the Bacillariophyceae. Diversity indices reveal a relatively stable and well-structured community. Multivariate analyses show that phytoplankton distribution is primarily controlled by nutrient availability, salinity, dissolved oxygen, and hydrological conditions, thereby confirming the value of phytoplankton as a bioindicator of the ecological status of aquatic environments.</w:t>
      </w:r>
      <w:r>
        <w:rPr>
          <w:lang w:val="en-US"/>
        </w:rPr>
        <w:t xml:space="preserve"> </w:t>
      </w:r>
      <w:r w:rsidRPr="00A72CA4">
        <w:rPr>
          <w:lang w:val="en-US"/>
        </w:rPr>
        <w:t>In order to improve our understanding of ecosystem functioning, a biogeochemical model was implemented in this study. The model was used to explore</w:t>
      </w:r>
      <w:r>
        <w:rPr>
          <w:lang w:val="en-US"/>
        </w:rPr>
        <w:t xml:space="preserve"> </w:t>
      </w:r>
      <w:r w:rsidRPr="00A72CA4">
        <w:rPr>
          <w:lang w:val="en-US"/>
        </w:rPr>
        <w:t xml:space="preserve">the spatial and seasonal patterns in the dynamics of </w:t>
      </w:r>
      <w:proofErr w:type="spellStart"/>
      <w:r w:rsidRPr="00A72CA4">
        <w:rPr>
          <w:lang w:val="en-US"/>
        </w:rPr>
        <w:t>physico</w:t>
      </w:r>
      <w:proofErr w:type="spellEnd"/>
      <w:r w:rsidRPr="00A72CA4">
        <w:rPr>
          <w:lang w:val="en-US"/>
        </w:rPr>
        <w:t>-chemical parameters and nutrient</w:t>
      </w:r>
      <w:r w:rsidR="00413FA4">
        <w:rPr>
          <w:lang w:val="en-US"/>
        </w:rPr>
        <w:t xml:space="preserve"> </w:t>
      </w:r>
      <w:r w:rsidRPr="00A72CA4">
        <w:rPr>
          <w:lang w:val="en-US"/>
        </w:rPr>
        <w:t xml:space="preserve">limitation on phytoplankton growth. The model, was calibrated and validated using a combination of field observations. </w:t>
      </w:r>
      <w:r w:rsidRPr="00BC3B38">
        <w:rPr>
          <w:lang w:val="en-US"/>
        </w:rPr>
        <w:t xml:space="preserve">preliminary results showed an agreement between model and data for some nutrient </w:t>
      </w:r>
      <w:proofErr w:type="spellStart"/>
      <w:r w:rsidRPr="00BC3B38">
        <w:rPr>
          <w:lang w:val="en-US"/>
        </w:rPr>
        <w:t>concen-trations</w:t>
      </w:r>
      <w:proofErr w:type="spellEnd"/>
      <w:r w:rsidRPr="00BC3B38">
        <w:rPr>
          <w:lang w:val="en-US"/>
        </w:rPr>
        <w:t xml:space="preserve"> and phytoplankton biomass, as well as a strong relationship between temperature and phytoplankton growth. This approach demonstrates the potential of ecological modeling as a decision-support tool for assessing the functioning of aquatic ecosystems.</w:t>
      </w:r>
    </w:p>
    <w:p w14:paraId="58FE1988" w14:textId="10D2B67C" w:rsidR="00834883" w:rsidRPr="00834883" w:rsidRDefault="00834883" w:rsidP="00834883">
      <w:pPr>
        <w:pStyle w:val="NormalWeb"/>
        <w:spacing w:before="0" w:beforeAutospacing="0" w:line="276" w:lineRule="auto"/>
        <w:ind w:left="-426" w:right="-284"/>
        <w:jc w:val="both"/>
        <w:rPr>
          <w:lang w:val="en-US"/>
        </w:rPr>
      </w:pPr>
      <w:r w:rsidRPr="00151DDA">
        <w:rPr>
          <w:rStyle w:val="Strong"/>
          <w:lang w:val="en-US"/>
        </w:rPr>
        <w:t>Keywords:</w:t>
      </w:r>
      <w:r w:rsidRPr="00151DDA">
        <w:rPr>
          <w:lang w:val="en-US"/>
        </w:rPr>
        <w:t xml:space="preserve"> </w:t>
      </w:r>
      <w:proofErr w:type="spellStart"/>
      <w:r w:rsidRPr="001C4D75">
        <w:rPr>
          <w:lang w:val="en-US"/>
        </w:rPr>
        <w:t>Lksob</w:t>
      </w:r>
      <w:proofErr w:type="spellEnd"/>
      <w:r w:rsidRPr="001C4D75">
        <w:rPr>
          <w:lang w:val="en-US"/>
        </w:rPr>
        <w:t xml:space="preserve"> River</w:t>
      </w:r>
      <w:r>
        <w:rPr>
          <w:lang w:val="en-US"/>
        </w:rPr>
        <w:t xml:space="preserve">, </w:t>
      </w:r>
      <w:r w:rsidRPr="001C4D75">
        <w:rPr>
          <w:lang w:val="en-US"/>
        </w:rPr>
        <w:t>water quality</w:t>
      </w:r>
      <w:r>
        <w:rPr>
          <w:lang w:val="en-US"/>
        </w:rPr>
        <w:t>,</w:t>
      </w:r>
      <w:r w:rsidRPr="001C4D75">
        <w:rPr>
          <w:lang w:val="en-US"/>
        </w:rPr>
        <w:t xml:space="preserve"> physicochemical parameters</w:t>
      </w:r>
      <w:r>
        <w:rPr>
          <w:lang w:val="en-US"/>
        </w:rPr>
        <w:t>,</w:t>
      </w:r>
      <w:r w:rsidRPr="001C4D75">
        <w:rPr>
          <w:lang w:val="en-US"/>
        </w:rPr>
        <w:t xml:space="preserve"> nutrients</w:t>
      </w:r>
      <w:r>
        <w:rPr>
          <w:lang w:val="en-US"/>
        </w:rPr>
        <w:t>,</w:t>
      </w:r>
      <w:r w:rsidRPr="001C4D75">
        <w:rPr>
          <w:lang w:val="en-US"/>
        </w:rPr>
        <w:t xml:space="preserve"> phytoplankton</w:t>
      </w:r>
      <w:r>
        <w:rPr>
          <w:lang w:val="en-US"/>
        </w:rPr>
        <w:t>,</w:t>
      </w:r>
      <w:r w:rsidRPr="001C4D75">
        <w:rPr>
          <w:lang w:val="en-US"/>
        </w:rPr>
        <w:t xml:space="preserve"> </w:t>
      </w:r>
      <w:r w:rsidRPr="001C4D75">
        <w:rPr>
          <w:color w:val="000000"/>
          <w:lang w:val="en-US" w:eastAsia="en-US"/>
        </w:rPr>
        <w:t>Biogeochemical modeling</w:t>
      </w:r>
      <w:r>
        <w:rPr>
          <w:lang w:val="en-US"/>
        </w:rPr>
        <w:t xml:space="preserve">, Essaouira, </w:t>
      </w:r>
      <w:r w:rsidRPr="001C4D75">
        <w:rPr>
          <w:lang w:val="en-US"/>
        </w:rPr>
        <w:t>Morocco</w:t>
      </w:r>
      <w:r>
        <w:rPr>
          <w:lang w:val="en-US"/>
        </w:rPr>
        <w:t>.</w:t>
      </w:r>
      <w:bookmarkStart w:id="11" w:name="_Toc234838183"/>
      <w:bookmarkStart w:id="12" w:name="_Toc234839787"/>
    </w:p>
    <w:p w14:paraId="0560B95D" w14:textId="3ED9CB0E" w:rsidR="00834883" w:rsidRDefault="00834883" w:rsidP="00834883">
      <w:pPr>
        <w:pStyle w:val="isselectedend"/>
        <w:bidi/>
        <w:spacing w:line="360" w:lineRule="auto"/>
        <w:ind w:left="-284" w:right="-426"/>
        <w:jc w:val="center"/>
        <w:rPr>
          <w:b/>
          <w:bCs/>
          <w:sz w:val="28"/>
          <w:szCs w:val="28"/>
          <w:lang w:val="fr-FR" w:eastAsia="fr-FR"/>
        </w:rPr>
      </w:pPr>
      <w:bookmarkStart w:id="13" w:name="_Hlk240122506"/>
      <w:bookmarkEnd w:id="10"/>
      <w:bookmarkEnd w:id="11"/>
      <w:bookmarkEnd w:id="12"/>
      <w:r w:rsidRPr="00102159">
        <w:rPr>
          <w:b/>
          <w:noProof/>
          <w:lang w:val="en-US"/>
        </w:rPr>
        <w:lastRenderedPageBreak/>
        <w:drawing>
          <wp:inline distT="0" distB="0" distL="0" distR="0" wp14:anchorId="444FAB42" wp14:editId="3F69CE48">
            <wp:extent cx="2786061" cy="685800"/>
            <wp:effectExtent l="0" t="0" r="0" b="0"/>
            <wp:docPr id="32" name="Picture 1">
              <a:extLst xmlns:a="http://schemas.openxmlformats.org/drawingml/2006/main">
                <a:ext uri="{FF2B5EF4-FFF2-40B4-BE49-F238E27FC236}">
                  <a16:creationId xmlns:a16="http://schemas.microsoft.com/office/drawing/2014/main" id="{37237167-E886-4D1D-9955-99F5CBD395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7237167-E886-4D1D-9955-99F5CBD39566}"/>
                        </a:ext>
                      </a:extLst>
                    </pic:cNvPr>
                    <pic:cNvPicPr>
                      <a:picLocks noChangeAspect="1"/>
                    </pic:cNvPicPr>
                  </pic:nvPicPr>
                  <pic:blipFill>
                    <a:blip r:embed="rId6"/>
                    <a:stretch>
                      <a:fillRect/>
                    </a:stretch>
                  </pic:blipFill>
                  <pic:spPr>
                    <a:xfrm>
                      <a:off x="0" y="0"/>
                      <a:ext cx="2853383" cy="702371"/>
                    </a:xfrm>
                    <a:prstGeom prst="rect">
                      <a:avLst/>
                    </a:prstGeom>
                  </pic:spPr>
                </pic:pic>
              </a:graphicData>
            </a:graphic>
          </wp:inline>
        </w:drawing>
      </w:r>
    </w:p>
    <w:p w14:paraId="0F8814ED" w14:textId="19AFB934" w:rsidR="00834883" w:rsidRPr="003736B2" w:rsidRDefault="00834883" w:rsidP="00413FA4">
      <w:pPr>
        <w:pStyle w:val="isselectedend"/>
        <w:bidi/>
        <w:spacing w:line="348" w:lineRule="auto"/>
        <w:ind w:left="-284" w:right="-425"/>
        <w:rPr>
          <w:b/>
          <w:bCs/>
          <w:sz w:val="28"/>
          <w:szCs w:val="28"/>
          <w:lang w:val="fr-FR" w:eastAsia="fr-FR"/>
        </w:rPr>
      </w:pPr>
      <w:r w:rsidRPr="005B77C6">
        <w:rPr>
          <w:b/>
          <w:bCs/>
          <w:sz w:val="28"/>
          <w:szCs w:val="28"/>
          <w:rtl/>
          <w:lang w:val="fr-FR" w:eastAsia="fr-FR"/>
        </w:rPr>
        <w:t>ملخص الاطروحة</w:t>
      </w:r>
    </w:p>
    <w:p w14:paraId="729772F4" w14:textId="59F0CC3B" w:rsidR="00834883" w:rsidRPr="003736B2" w:rsidRDefault="00834883" w:rsidP="003E7C2A">
      <w:pPr>
        <w:pStyle w:val="NormalWeb"/>
        <w:bidi/>
        <w:spacing w:line="348" w:lineRule="auto"/>
        <w:ind w:left="-284" w:right="-425"/>
        <w:jc w:val="both"/>
      </w:pPr>
      <w:r>
        <w:rPr>
          <w:rtl/>
        </w:rPr>
        <w:t>تلعب النظم الإيكولوجية للمياه العذبة دورًا حيويًّا في الحفاظ على التوازن البيئي، وحماية التنوع البيولوجي، وتوفير العديد من الخدمات الإيكولوجية. ومع ذلك، فإن الضغوط البشرية المتزايدة وتغير المناخ تؤدي إلى تغيير جذري في أداء النظم المائية، لا سيما في المناطق شبه القاحلة حيث تكون الموارد المائية معرضة للخطر بشكل خاص. وفي المغرب، لا تزال المعرفة المتعلقة بالأداء البيئي للأنهار الساحلية الصغيرة محدودة. وفي هذا السياق، تقدم هذه الأطروحة أول دراسة متكاملة لنهر</w:t>
      </w:r>
      <w:r>
        <w:rPr>
          <w:rFonts w:hint="cs"/>
          <w:rtl/>
        </w:rPr>
        <w:t xml:space="preserve"> ا</w:t>
      </w:r>
      <w:r>
        <w:rPr>
          <w:rtl/>
        </w:rPr>
        <w:t xml:space="preserve">لقصب (الصويرة، المغرب)، تهدف إلى تحديد خصائص جودته الفيزيائية والكيميائية، وديناميكيات المغذيات، واصناف العوالق النباتية، ووظائفه البيئية استنادًا إلى الملاحظات الميدانية ونهج نمذجة البيانات. </w:t>
      </w:r>
      <w:r w:rsidR="003E7C2A">
        <w:rPr>
          <w:rtl/>
        </w:rPr>
        <w:t xml:space="preserve">وقد أُجريت عمليات الرصد أسبوعيًا خلال الفترة الممتدة من مارس </w:t>
      </w:r>
      <w:r w:rsidR="003E7C2A">
        <w:t>2022</w:t>
      </w:r>
      <w:r w:rsidR="003E7C2A">
        <w:rPr>
          <w:rFonts w:hint="cs"/>
          <w:rtl/>
        </w:rPr>
        <w:t xml:space="preserve"> </w:t>
      </w:r>
      <w:r w:rsidR="003E7C2A">
        <w:t xml:space="preserve"> </w:t>
      </w:r>
      <w:r w:rsidR="003E7C2A">
        <w:rPr>
          <w:rtl/>
        </w:rPr>
        <w:t xml:space="preserve">إلى يوليو </w:t>
      </w:r>
      <w:r w:rsidR="003E7C2A">
        <w:t>2023</w:t>
      </w:r>
      <w:r w:rsidR="003E7C2A">
        <w:rPr>
          <w:rtl/>
        </w:rPr>
        <w:t>، وشملت سبع محطات</w:t>
      </w:r>
      <w:r w:rsidR="003E7C2A">
        <w:rPr>
          <w:rtl/>
        </w:rPr>
        <w:t xml:space="preserve"> </w:t>
      </w:r>
      <w:r>
        <w:rPr>
          <w:rtl/>
        </w:rPr>
        <w:t>موزعة على طول مجرى نهر</w:t>
      </w:r>
      <w:r>
        <w:rPr>
          <w:rFonts w:hint="cs"/>
          <w:rtl/>
        </w:rPr>
        <w:t xml:space="preserve"> ا</w:t>
      </w:r>
      <w:r>
        <w:rPr>
          <w:rtl/>
        </w:rPr>
        <w:t>لقصب. تم قياس المتغيرات الفيزيائية والكيميائية، بما في ذلك درجة حرارة الماء، والملوحة، ودرجة الحموضة</w:t>
      </w:r>
      <w:r>
        <w:rPr>
          <w:rFonts w:hint="cs"/>
          <w:rtl/>
        </w:rPr>
        <w:t xml:space="preserve"> </w:t>
      </w:r>
      <w:r>
        <w:t>(pH)</w:t>
      </w:r>
      <w:r>
        <w:rPr>
          <w:rtl/>
        </w:rPr>
        <w:t>، والتوصيلية الكهربائية، والأكسجين المذاب، والأمونيوم</w:t>
      </w:r>
      <w:r>
        <w:rPr>
          <w:rFonts w:hint="cs"/>
          <w:rtl/>
        </w:rPr>
        <w:t xml:space="preserve"> </w:t>
      </w:r>
      <w:r>
        <w:t xml:space="preserve"> (NH₄⁺)</w:t>
      </w:r>
      <w:r>
        <w:rPr>
          <w:rtl/>
        </w:rPr>
        <w:t>، والنتريت</w:t>
      </w:r>
      <w:r>
        <w:rPr>
          <w:rFonts w:hint="cs"/>
          <w:rtl/>
        </w:rPr>
        <w:t xml:space="preserve"> </w:t>
      </w:r>
      <w:r>
        <w:t>(NO₂⁻)</w:t>
      </w:r>
      <w:r>
        <w:rPr>
          <w:rtl/>
        </w:rPr>
        <w:t>، والنترات</w:t>
      </w:r>
      <w:r>
        <w:rPr>
          <w:rFonts w:hint="cs"/>
          <w:rtl/>
        </w:rPr>
        <w:t xml:space="preserve"> </w:t>
      </w:r>
      <w:r>
        <w:t>(NO₃⁻)</w:t>
      </w:r>
      <w:r>
        <w:rPr>
          <w:rtl/>
        </w:rPr>
        <w:t>، والأورثوفوسفات</w:t>
      </w:r>
      <w:r>
        <w:t xml:space="preserve"> (PO₄³⁻) </w:t>
      </w:r>
      <w:r>
        <w:rPr>
          <w:rtl/>
        </w:rPr>
        <w:t>، بالإضافة إلى تركيز الكلوروفيل-أ، بالتزامن مع قياس تكوين العوالق النباتية وتنوعها. كما استخدمت التحليلات الإحصائية والمتعددة المتغيرات لتحديد العلاقات بين المتغيرات البيئية والمجتمعات البيولوجية. وكشفت النتائج عن تباين مكاني وزماني في جودة المياه. حيث تزداد الملوحة والموصلية الكهربائية تدريجيًا باتجاه مجرى النهر بسبب تسرب مياه المصب، في حين تُظهر نسب المغذيات تقلبات ملحوظة مرتبطة بالظروف الهيدرولوجية، والجريان السطحي الزراعي، والأنشطة البشرية. أظهرت النتائج تباينات مكانية وزمنية ملحوظة في المعلمات الرئيسية على طول نهرلقصب</w:t>
      </w:r>
      <w:r>
        <w:rPr>
          <w:rFonts w:hint="cs"/>
          <w:rtl/>
        </w:rPr>
        <w:t xml:space="preserve">. </w:t>
      </w:r>
      <w:r>
        <w:rPr>
          <w:rtl/>
        </w:rPr>
        <w:t>وسُجلت أعلى درجة حرارة للمياه (25.8 ± 0.45 درجة مئوية) في المحطة</w:t>
      </w:r>
      <w:r>
        <w:t xml:space="preserve"> S3 </w:t>
      </w:r>
      <w:r>
        <w:rPr>
          <w:rtl/>
        </w:rPr>
        <w:t>في صيف عام 2022، بينما سُجلت أدنى درجة حرارة (14.57 ± 1.46 درجة مئوية) في شتاء عام 2023. تراوح الأكسجين المذاب بين (15.15 ± 0.22 ملغ/لتر) الذي لوحظ في المحطة</w:t>
      </w:r>
      <w:r>
        <w:t xml:space="preserve"> S1 </w:t>
      </w:r>
      <w:r>
        <w:rPr>
          <w:rtl/>
        </w:rPr>
        <w:t>في شتاء عام 2022 و(5.78 ± 0.82 ملغ/لتر و 6.64 ± 0.20 ملغ/لتر) في المحطتين</w:t>
      </w:r>
      <w:r>
        <w:t xml:space="preserve"> S5 </w:t>
      </w:r>
      <w:r>
        <w:rPr>
          <w:rtl/>
        </w:rPr>
        <w:t>و</w:t>
      </w:r>
      <w:r>
        <w:t xml:space="preserve">S2 </w:t>
      </w:r>
      <w:r>
        <w:rPr>
          <w:rtl/>
        </w:rPr>
        <w:t>على التوالي في صيف عام 2022. وتراوحت الموصلية الكهربائية بين (1766 ± 998.08 و4211.5 ± 143.53 ميكروسيمنس/سم)، مما يشير إلى تلوث متوسط إلى مرتفع وفقًا للمعايير المغربية. وعلى الرغم من هذه التباينات يبقى النهر غنيًا بالأكسجين بشكل عام، إلا أن إثراء المغذيات يشير إلى احتمال التعرض للتخثث</w:t>
      </w:r>
      <w:r>
        <w:rPr>
          <w:rFonts w:hint="cs"/>
          <w:rtl/>
        </w:rPr>
        <w:t xml:space="preserve"> في بعد النقط على طول نهر القصب</w:t>
      </w:r>
      <w:r>
        <w:rPr>
          <w:rtl/>
        </w:rPr>
        <w:t>. أوضحت دراسة العوالق النباتية وجود 38 جنسًا تنتمي إلى أربع مجموعات تصنيفية رئيسية، تهيمن عليها فصيلة</w:t>
      </w:r>
      <w:r>
        <w:t xml:space="preserve"> </w:t>
      </w:r>
      <w:proofErr w:type="spellStart"/>
      <w:r w:rsidRPr="003736B2">
        <w:rPr>
          <w:i/>
          <w:iCs/>
        </w:rPr>
        <w:t>Bacillariophyceae</w:t>
      </w:r>
      <w:proofErr w:type="spellEnd"/>
      <w:r>
        <w:t xml:space="preserve">. </w:t>
      </w:r>
      <w:r>
        <w:rPr>
          <w:rFonts w:hint="cs"/>
          <w:rtl/>
        </w:rPr>
        <w:t xml:space="preserve"> </w:t>
      </w:r>
      <w:r>
        <w:rPr>
          <w:rtl/>
        </w:rPr>
        <w:t>كما كشفت مؤشرات التنوع عن وجود مجتمع حيوي مستقر نسبيًا وذو بنية جيدة. ووفقاً للتحليلات متعددة المتغيرات، يتحدد توزيع العوالق النباتية بشكل أساسي بتوافر المغذيات، والملوحة، والأكسجين المذاب، والظروف الهيدرولوجية، مما يؤكد أهمية العوالق النباتية كمؤشر حيوي للحالة البيئية للبيئات المائية. ومن أجل تحسين الفهم لطريقة عمل النظام البيئي، تم تطبيق نموذج بيوجيوكيميائي في هذه الدراسة. وقد استُخدم النموذج لاستكشاف الأنماط المكانية والموسمية في ديناميكيات الخصائص الفيزيائية والكيميائية وتأثير نقص المغذيات على نمو العوالق النباتية. تم معايرة النموذج والتحقق من صحته باستخدام مجموعة من المعطيات الميدانية. أظهرت النتائج الأولية توافقًا بين النموذج والبيانات بالنسبة لبعض معدلات تركيز المغذيات والكتلة الحيوية للعوالق النباتية، فضلاً عن وجود علاقة قوية بين درجة الحرارة ونمو العوالق النباتية. يوضح هذا النهج إمكانات النمذجة البيئية كأداة لدعم اتخاذ القرار لتقييم أداء النظم الإيكولوجية المائية</w:t>
      </w:r>
      <w:r>
        <w:t>.</w:t>
      </w:r>
    </w:p>
    <w:p w14:paraId="7B3DD673" w14:textId="0FFB2246" w:rsidR="0023253E" w:rsidRPr="00834883" w:rsidRDefault="00834883" w:rsidP="00413FA4">
      <w:pPr>
        <w:pStyle w:val="NormalWeb"/>
        <w:bidi/>
        <w:spacing w:line="348" w:lineRule="auto"/>
        <w:ind w:left="-284" w:right="-425"/>
        <w:jc w:val="both"/>
      </w:pPr>
      <w:r>
        <w:rPr>
          <w:rStyle w:val="Strong"/>
          <w:rtl/>
        </w:rPr>
        <w:t>الكلمات المفتاحية</w:t>
      </w:r>
      <w:r>
        <w:rPr>
          <w:rStyle w:val="Strong"/>
        </w:rPr>
        <w:t>:</w:t>
      </w:r>
      <w:r>
        <w:t xml:space="preserve"> </w:t>
      </w:r>
      <w:r>
        <w:rPr>
          <w:rtl/>
        </w:rPr>
        <w:t>وادي لقصب، جودة المياه، الخصائص الفيزيائية والكيميائية، المغذيات، العوالق النباتية، النمذجة البيوجيوكيميائية، الصويرة، المغرب</w:t>
      </w:r>
      <w:r>
        <w:t>.</w:t>
      </w:r>
      <w:bookmarkEnd w:id="13"/>
    </w:p>
    <w:sectPr w:rsidR="0023253E" w:rsidRPr="00834883" w:rsidSect="00413FA4">
      <w:headerReference w:type="default" r:id="rId7"/>
      <w:footerReference w:type="default" r:id="rId8"/>
      <w:pgSz w:w="11906" w:h="16838"/>
      <w:pgMar w:top="426" w:right="1417" w:bottom="567" w:left="1417" w:header="427" w:footer="1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45611" w14:textId="77777777" w:rsidR="00B751A9" w:rsidRDefault="00B751A9" w:rsidP="00A32FE0">
      <w:pPr>
        <w:spacing w:line="240" w:lineRule="auto"/>
      </w:pPr>
      <w:r>
        <w:separator/>
      </w:r>
    </w:p>
  </w:endnote>
  <w:endnote w:type="continuationSeparator" w:id="0">
    <w:p w14:paraId="7C028D08" w14:textId="77777777" w:rsidR="00B751A9" w:rsidRDefault="00B751A9" w:rsidP="00A32F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imes-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EEAA6" w14:textId="77777777" w:rsidR="004176EA" w:rsidRPr="00413FA4" w:rsidRDefault="00413FA4" w:rsidP="004176EA">
    <w:pPr>
      <w:pStyle w:val="NormalWeb"/>
      <w:spacing w:before="0" w:beforeAutospacing="0" w:after="0" w:afterAutospacing="0"/>
      <w:jc w:val="center"/>
      <w:rPr>
        <w:rStyle w:val="Strong"/>
        <w:b w:val="0"/>
        <w:bCs w:val="0"/>
        <w:i/>
        <w:iCs/>
        <w:color w:val="171717" w:themeColor="background2" w:themeShade="1A"/>
        <w:sz w:val="22"/>
        <w:szCs w:val="22"/>
      </w:rPr>
    </w:pPr>
    <w:r>
      <w:rPr>
        <w:i/>
        <w:iCs/>
        <w:noProof/>
        <w:color w:val="E7E6E6" w:themeColor="background2"/>
        <w:sz w:val="22"/>
        <w:szCs w:val="22"/>
      </w:rPr>
      <mc:AlternateContent>
        <mc:Choice Requires="wps">
          <w:drawing>
            <wp:anchor distT="0" distB="0" distL="114300" distR="114300" simplePos="0" relativeHeight="251659264" behindDoc="0" locked="0" layoutInCell="1" allowOverlap="1" wp14:anchorId="4104AB5D" wp14:editId="67AA7B2E">
              <wp:simplePos x="0" y="0"/>
              <wp:positionH relativeFrom="column">
                <wp:posOffset>-284752</wp:posOffset>
              </wp:positionH>
              <wp:positionV relativeFrom="paragraph">
                <wp:posOffset>-11884</wp:posOffset>
              </wp:positionV>
              <wp:extent cx="6275614" cy="10886"/>
              <wp:effectExtent l="0" t="0" r="30480" b="27305"/>
              <wp:wrapNone/>
              <wp:docPr id="33" name="Straight Connector 33"/>
              <wp:cNvGraphicFramePr/>
              <a:graphic xmlns:a="http://schemas.openxmlformats.org/drawingml/2006/main">
                <a:graphicData uri="http://schemas.microsoft.com/office/word/2010/wordprocessingShape">
                  <wps:wsp>
                    <wps:cNvCnPr/>
                    <wps:spPr>
                      <a:xfrm flipV="1">
                        <a:off x="0" y="0"/>
                        <a:ext cx="6275614" cy="108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CBA632" id="Straight Connector 3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4pt,-.95pt" to="471.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" strokecolor="black [3200]" strokeweight=".5pt">
              <v:stroke joinstyle="miter"/>
            </v:line>
          </w:pict>
        </mc:Fallback>
      </mc:AlternateContent>
    </w:r>
    <w:r w:rsidR="004176EA" w:rsidRPr="00413FA4">
      <w:rPr>
        <w:rStyle w:val="Strong"/>
        <w:b w:val="0"/>
        <w:bCs w:val="0"/>
        <w:i/>
        <w:iCs/>
        <w:color w:val="171717" w:themeColor="background2" w:themeShade="1A"/>
        <w:sz w:val="22"/>
        <w:szCs w:val="22"/>
      </w:rPr>
      <w:t xml:space="preserve">Essaouira Al Jadida, Route d’Agadir, BP : 383, </w:t>
    </w:r>
    <w:proofErr w:type="spellStart"/>
    <w:r w:rsidR="004176EA" w:rsidRPr="00413FA4">
      <w:rPr>
        <w:rStyle w:val="Strong"/>
        <w:b w:val="0"/>
        <w:bCs w:val="0"/>
        <w:i/>
        <w:iCs/>
        <w:color w:val="171717" w:themeColor="background2" w:themeShade="1A"/>
        <w:sz w:val="22"/>
        <w:szCs w:val="22"/>
      </w:rPr>
      <w:t>Essaouira.Tél</w:t>
    </w:r>
    <w:proofErr w:type="spellEnd"/>
    <w:r w:rsidR="004176EA" w:rsidRPr="00413FA4">
      <w:rPr>
        <w:rStyle w:val="Strong"/>
        <w:b w:val="0"/>
        <w:bCs w:val="0"/>
        <w:i/>
        <w:iCs/>
        <w:color w:val="171717" w:themeColor="background2" w:themeShade="1A"/>
        <w:sz w:val="22"/>
        <w:szCs w:val="22"/>
      </w:rPr>
      <w:t>. / Fax : 0524 79 26 48</w:t>
    </w:r>
    <w:r w:rsidR="004176EA" w:rsidRPr="00413FA4">
      <w:rPr>
        <w:b/>
        <w:bCs/>
        <w:i/>
        <w:iCs/>
        <w:color w:val="171717" w:themeColor="background2" w:themeShade="1A"/>
        <w:sz w:val="22"/>
        <w:szCs w:val="22"/>
      </w:rPr>
      <w:br/>
    </w:r>
    <w:r w:rsidR="004176EA" w:rsidRPr="00413FA4">
      <w:rPr>
        <w:rStyle w:val="Strong"/>
        <w:b w:val="0"/>
        <w:bCs w:val="0"/>
        <w:i/>
        <w:iCs/>
        <w:color w:val="171717" w:themeColor="background2" w:themeShade="1A"/>
        <w:sz w:val="22"/>
        <w:szCs w:val="22"/>
      </w:rPr>
      <w:t xml:space="preserve">05 24 79 26 48 : </w:t>
    </w:r>
    <w:r w:rsidR="004176EA" w:rsidRPr="00413FA4">
      <w:rPr>
        <w:rStyle w:val="Strong"/>
        <w:b w:val="0"/>
        <w:bCs w:val="0"/>
        <w:i/>
        <w:iCs/>
        <w:color w:val="171717" w:themeColor="background2" w:themeShade="1A"/>
        <w:sz w:val="22"/>
        <w:szCs w:val="22"/>
        <w:rtl/>
      </w:rPr>
      <w:t>الهاتف / الفاكس</w:t>
    </w:r>
    <w:r w:rsidR="004176EA" w:rsidRPr="00413FA4">
      <w:rPr>
        <w:b/>
        <w:bCs/>
        <w:i/>
        <w:iCs/>
        <w:color w:val="171717" w:themeColor="background2" w:themeShade="1A"/>
        <w:sz w:val="22"/>
        <w:szCs w:val="22"/>
      </w:rPr>
      <w:t xml:space="preserve"> </w:t>
    </w:r>
    <w:r w:rsidR="004176EA" w:rsidRPr="00413FA4">
      <w:rPr>
        <w:rStyle w:val="Strong"/>
        <w:b w:val="0"/>
        <w:bCs w:val="0"/>
        <w:i/>
        <w:iCs/>
        <w:color w:val="171717" w:themeColor="background2" w:themeShade="1A"/>
        <w:sz w:val="22"/>
        <w:szCs w:val="22"/>
        <w:rtl/>
      </w:rPr>
      <w:t>الصويرة الجديدة، طريق أكادير، ص.ب : 383، الصويرة</w:t>
    </w:r>
  </w:p>
  <w:p w14:paraId="4AACB0FB" w14:textId="77777777" w:rsidR="004176EA" w:rsidRPr="00413FA4" w:rsidRDefault="004176EA" w:rsidP="004176EA">
    <w:pPr>
      <w:pStyle w:val="NormalWeb"/>
      <w:spacing w:before="0" w:beforeAutospacing="0" w:after="0" w:afterAutospacing="0"/>
      <w:jc w:val="center"/>
      <w:rPr>
        <w:b/>
        <w:bCs/>
        <w:i/>
        <w:iCs/>
        <w:color w:val="171717" w:themeColor="background2" w:themeShade="1A"/>
        <w:sz w:val="22"/>
        <w:szCs w:val="22"/>
        <w:lang w:val="en-US"/>
      </w:rPr>
    </w:pPr>
    <w:proofErr w:type="gramStart"/>
    <w:r w:rsidRPr="00413FA4">
      <w:rPr>
        <w:rStyle w:val="Strong"/>
        <w:b w:val="0"/>
        <w:bCs w:val="0"/>
        <w:i/>
        <w:iCs/>
        <w:color w:val="171717" w:themeColor="background2" w:themeShade="1A"/>
        <w:sz w:val="22"/>
        <w:szCs w:val="22"/>
        <w:lang w:val="en-US"/>
      </w:rPr>
      <w:t>Email :</w:t>
    </w:r>
    <w:proofErr w:type="gramEnd"/>
    <w:r w:rsidRPr="00413FA4">
      <w:rPr>
        <w:rStyle w:val="Strong"/>
        <w:b w:val="0"/>
        <w:bCs w:val="0"/>
        <w:i/>
        <w:iCs/>
        <w:color w:val="171717" w:themeColor="background2" w:themeShade="1A"/>
        <w:sz w:val="22"/>
        <w:szCs w:val="22"/>
        <w:lang w:val="en-US"/>
      </w:rPr>
      <w:t xml:space="preserve"> </w:t>
    </w:r>
    <w:hyperlink r:id="rId1" w:history="1">
      <w:r w:rsidRPr="00413FA4">
        <w:rPr>
          <w:rStyle w:val="Hyperlink"/>
          <w:i/>
          <w:iCs/>
          <w:color w:val="171717" w:themeColor="background2" w:themeShade="1A"/>
          <w:sz w:val="22"/>
          <w:szCs w:val="22"/>
          <w:u w:val="none"/>
          <w:lang w:val="en-US"/>
        </w:rPr>
        <w:t>este@ucam.ac.ma</w:t>
      </w:r>
    </w:hyperlink>
    <w:r w:rsidRPr="00413FA4">
      <w:rPr>
        <w:rStyle w:val="Strong"/>
        <w:b w:val="0"/>
        <w:bCs w:val="0"/>
        <w:i/>
        <w:iCs/>
        <w:color w:val="171717" w:themeColor="background2" w:themeShade="1A"/>
        <w:sz w:val="22"/>
        <w:szCs w:val="22"/>
        <w:lang w:val="en-US"/>
      </w:rPr>
      <w:t xml:space="preserve"> - Site Web : </w:t>
    </w:r>
    <w:hyperlink r:id="rId2" w:history="1">
      <w:r w:rsidRPr="00413FA4">
        <w:rPr>
          <w:rStyle w:val="Hyperlink"/>
          <w:i/>
          <w:iCs/>
          <w:color w:val="171717" w:themeColor="background2" w:themeShade="1A"/>
          <w:sz w:val="22"/>
          <w:szCs w:val="22"/>
          <w:u w:val="none"/>
          <w:lang w:val="en-US"/>
        </w:rPr>
        <w:t>www.este.ucam.ac.m</w:t>
      </w:r>
    </w:hyperlink>
    <w:r w:rsidR="00413FA4" w:rsidRPr="00413FA4">
      <w:rPr>
        <w:rStyle w:val="Strong"/>
        <w:b w:val="0"/>
        <w:bCs w:val="0"/>
        <w:i/>
        <w:iCs/>
        <w:color w:val="171717" w:themeColor="background2" w:themeShade="1A"/>
        <w:sz w:val="22"/>
        <w:szCs w:val="22"/>
        <w:lang w:val="en-US"/>
      </w:rPr>
      <w:t>a</w:t>
    </w:r>
  </w:p>
  <w:p w14:paraId="5E0E5C62" w14:textId="77777777" w:rsidR="004176EA" w:rsidRPr="00413FA4" w:rsidRDefault="004176EA" w:rsidP="004176EA">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9A0D09" w14:textId="77777777" w:rsidR="00B751A9" w:rsidRDefault="00B751A9" w:rsidP="00A32FE0">
      <w:pPr>
        <w:spacing w:line="240" w:lineRule="auto"/>
      </w:pPr>
      <w:r>
        <w:separator/>
      </w:r>
    </w:p>
  </w:footnote>
  <w:footnote w:type="continuationSeparator" w:id="0">
    <w:p w14:paraId="5B92BFC9" w14:textId="77777777" w:rsidR="00B751A9" w:rsidRDefault="00B751A9" w:rsidP="00A32F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A2B5C" w14:textId="77777777" w:rsidR="00EF7DE8" w:rsidRDefault="00EF7DE8" w:rsidP="00EF7DE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3E"/>
    <w:rsid w:val="00027B23"/>
    <w:rsid w:val="000912C6"/>
    <w:rsid w:val="00102159"/>
    <w:rsid w:val="00122675"/>
    <w:rsid w:val="00201A9D"/>
    <w:rsid w:val="0023253E"/>
    <w:rsid w:val="0037246B"/>
    <w:rsid w:val="003D2C35"/>
    <w:rsid w:val="003E7C2A"/>
    <w:rsid w:val="00413FA4"/>
    <w:rsid w:val="004176EA"/>
    <w:rsid w:val="004911BE"/>
    <w:rsid w:val="005A4E9E"/>
    <w:rsid w:val="006A68CA"/>
    <w:rsid w:val="007C241B"/>
    <w:rsid w:val="00834883"/>
    <w:rsid w:val="0092465A"/>
    <w:rsid w:val="00936834"/>
    <w:rsid w:val="00985340"/>
    <w:rsid w:val="00A32FE0"/>
    <w:rsid w:val="00B751A9"/>
    <w:rsid w:val="00B8253E"/>
    <w:rsid w:val="00E24105"/>
    <w:rsid w:val="00E33B9E"/>
    <w:rsid w:val="00EF7DE8"/>
    <w:rsid w:val="00F96E23"/>
    <w:rsid w:val="00FA52DE"/>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C59BD1"/>
  <w15:chartTrackingRefBased/>
  <w15:docId w15:val="{05EA4705-4E3F-4972-9A02-8198C51F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53E"/>
    <w:pPr>
      <w:overflowPunct w:val="0"/>
      <w:autoSpaceDE w:val="0"/>
      <w:autoSpaceDN w:val="0"/>
      <w:adjustRightInd w:val="0"/>
      <w:spacing w:after="0" w:line="240" w:lineRule="atLeast"/>
      <w:ind w:firstLine="227"/>
      <w:jc w:val="both"/>
      <w:textAlignment w:val="baseline"/>
    </w:pPr>
    <w:rPr>
      <w:rFonts w:ascii="Times New Roman" w:eastAsia="Times New Roman" w:hAnsi="Times New Roman" w:cs="Times New Roman"/>
      <w:sz w:val="20"/>
      <w:szCs w:val="20"/>
      <w:lang w:val="en-US"/>
    </w:rPr>
  </w:style>
  <w:style w:type="paragraph" w:styleId="Heading6">
    <w:name w:val="heading 6"/>
    <w:basedOn w:val="Normal"/>
    <w:next w:val="Normal"/>
    <w:link w:val="Heading6Char"/>
    <w:uiPriority w:val="9"/>
    <w:unhideWhenUsed/>
    <w:qFormat/>
    <w:rsid w:val="00B8253E"/>
    <w:pPr>
      <w:keepNext/>
      <w:overflowPunct/>
      <w:autoSpaceDE/>
      <w:autoSpaceDN/>
      <w:adjustRightInd/>
      <w:spacing w:line="240" w:lineRule="auto"/>
      <w:ind w:firstLine="0"/>
      <w:jc w:val="left"/>
      <w:textAlignment w:val="auto"/>
      <w:outlineLvl w:val="5"/>
    </w:pPr>
    <w:rPr>
      <w:rFonts w:asciiTheme="majorBidi" w:hAnsiTheme="majorBidi" w:cstheme="majorBidi"/>
      <w:b/>
      <w:bCs/>
      <w:sz w:val="22"/>
      <w:szCs w:val="22"/>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B8253E"/>
    <w:rPr>
      <w:rFonts w:asciiTheme="majorBidi" w:eastAsia="Times New Roman" w:hAnsiTheme="majorBidi" w:cstheme="majorBidi"/>
      <w:b/>
      <w:bCs/>
      <w:lang w:val="fr-FR" w:eastAsia="fr-FR"/>
    </w:rPr>
  </w:style>
  <w:style w:type="character" w:customStyle="1" w:styleId="fontstyle01">
    <w:name w:val="fontstyle01"/>
    <w:basedOn w:val="DefaultParagraphFont"/>
    <w:rsid w:val="00B8253E"/>
    <w:rPr>
      <w:rFonts w:ascii="Times-Roman" w:hAnsi="Times-Roman" w:hint="default"/>
      <w:b w:val="0"/>
      <w:bCs w:val="0"/>
      <w:i w:val="0"/>
      <w:iCs w:val="0"/>
      <w:color w:val="000000"/>
      <w:sz w:val="24"/>
      <w:szCs w:val="24"/>
    </w:rPr>
  </w:style>
  <w:style w:type="table" w:styleId="TableGrid">
    <w:name w:val="Table Grid"/>
    <w:basedOn w:val="TableNormal"/>
    <w:uiPriority w:val="59"/>
    <w:rsid w:val="00B8253E"/>
    <w:pPr>
      <w:spacing w:after="0" w:line="240" w:lineRule="auto"/>
    </w:pPr>
    <w:rPr>
      <w:rFonts w:ascii="Times New Roman" w:eastAsia="Times New Roma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nhideWhenUsed/>
    <w:rsid w:val="00B8253E"/>
    <w:pPr>
      <w:spacing w:line="276" w:lineRule="auto"/>
      <w:ind w:firstLine="0"/>
    </w:pPr>
    <w:rPr>
      <w:sz w:val="22"/>
      <w:szCs w:val="22"/>
    </w:rPr>
  </w:style>
  <w:style w:type="character" w:customStyle="1" w:styleId="BodyText3Char">
    <w:name w:val="Body Text 3 Char"/>
    <w:basedOn w:val="DefaultParagraphFont"/>
    <w:link w:val="BodyText3"/>
    <w:rsid w:val="00B8253E"/>
    <w:rPr>
      <w:rFonts w:ascii="Times New Roman" w:eastAsia="Times New Roman" w:hAnsi="Times New Roman" w:cs="Times New Roman"/>
      <w:lang w:val="en-US"/>
    </w:rPr>
  </w:style>
  <w:style w:type="paragraph" w:styleId="Header">
    <w:name w:val="header"/>
    <w:basedOn w:val="Normal"/>
    <w:link w:val="HeaderChar"/>
    <w:uiPriority w:val="99"/>
    <w:unhideWhenUsed/>
    <w:rsid w:val="00A32FE0"/>
    <w:pPr>
      <w:tabs>
        <w:tab w:val="center" w:pos="4536"/>
        <w:tab w:val="right" w:pos="9072"/>
      </w:tabs>
      <w:spacing w:line="240" w:lineRule="auto"/>
    </w:pPr>
  </w:style>
  <w:style w:type="character" w:customStyle="1" w:styleId="HeaderChar">
    <w:name w:val="Header Char"/>
    <w:basedOn w:val="DefaultParagraphFont"/>
    <w:link w:val="Header"/>
    <w:uiPriority w:val="99"/>
    <w:rsid w:val="00A32FE0"/>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A32FE0"/>
    <w:pPr>
      <w:tabs>
        <w:tab w:val="center" w:pos="4536"/>
        <w:tab w:val="right" w:pos="9072"/>
      </w:tabs>
      <w:spacing w:line="240" w:lineRule="auto"/>
    </w:pPr>
  </w:style>
  <w:style w:type="character" w:customStyle="1" w:styleId="FooterChar">
    <w:name w:val="Footer Char"/>
    <w:basedOn w:val="DefaultParagraphFont"/>
    <w:link w:val="Footer"/>
    <w:uiPriority w:val="99"/>
    <w:rsid w:val="00A32FE0"/>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201A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A9D"/>
    <w:rPr>
      <w:rFonts w:ascii="Segoe UI" w:eastAsia="Times New Roman" w:hAnsi="Segoe UI" w:cs="Segoe UI"/>
      <w:sz w:val="18"/>
      <w:szCs w:val="18"/>
      <w:lang w:val="en-US"/>
    </w:rPr>
  </w:style>
  <w:style w:type="paragraph" w:styleId="NormalWeb">
    <w:name w:val="Normal (Web)"/>
    <w:basedOn w:val="Normal"/>
    <w:uiPriority w:val="99"/>
    <w:unhideWhenUsed/>
    <w:rsid w:val="0037246B"/>
    <w:pPr>
      <w:overflowPunct/>
      <w:autoSpaceDE/>
      <w:autoSpaceDN/>
      <w:adjustRightInd/>
      <w:spacing w:before="100" w:beforeAutospacing="1" w:after="100" w:afterAutospacing="1" w:line="240" w:lineRule="auto"/>
      <w:ind w:firstLine="0"/>
      <w:jc w:val="left"/>
      <w:textAlignment w:val="auto"/>
    </w:pPr>
    <w:rPr>
      <w:sz w:val="24"/>
      <w:szCs w:val="24"/>
      <w:lang w:val="fr-MA" w:eastAsia="fr-MA"/>
    </w:rPr>
  </w:style>
  <w:style w:type="character" w:styleId="Strong">
    <w:name w:val="Strong"/>
    <w:basedOn w:val="DefaultParagraphFont"/>
    <w:uiPriority w:val="22"/>
    <w:qFormat/>
    <w:rsid w:val="0037246B"/>
    <w:rPr>
      <w:b/>
      <w:bCs/>
    </w:rPr>
  </w:style>
  <w:style w:type="character" w:styleId="Hyperlink">
    <w:name w:val="Hyperlink"/>
    <w:basedOn w:val="DefaultParagraphFont"/>
    <w:uiPriority w:val="99"/>
    <w:semiHidden/>
    <w:unhideWhenUsed/>
    <w:rsid w:val="004176EA"/>
    <w:rPr>
      <w:color w:val="0000FF"/>
      <w:u w:val="single"/>
    </w:rPr>
  </w:style>
  <w:style w:type="paragraph" w:customStyle="1" w:styleId="isselectedend">
    <w:name w:val="isselectedend"/>
    <w:basedOn w:val="Normal"/>
    <w:rsid w:val="00834883"/>
    <w:pPr>
      <w:overflowPunct/>
      <w:autoSpaceDE/>
      <w:autoSpaceDN/>
      <w:adjustRightInd/>
      <w:spacing w:before="100" w:beforeAutospacing="1" w:after="100" w:afterAutospacing="1" w:line="240" w:lineRule="auto"/>
      <w:ind w:firstLine="0"/>
      <w:jc w:val="left"/>
      <w:textAlignment w:val="auto"/>
    </w:pPr>
    <w:rPr>
      <w:sz w:val="24"/>
      <w:szCs w:val="24"/>
      <w:lang w:val="fr-MA" w:eastAsia="fr-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788367">
      <w:bodyDiv w:val="1"/>
      <w:marLeft w:val="0"/>
      <w:marRight w:val="0"/>
      <w:marTop w:val="0"/>
      <w:marBottom w:val="0"/>
      <w:divBdr>
        <w:top w:val="none" w:sz="0" w:space="0" w:color="auto"/>
        <w:left w:val="none" w:sz="0" w:space="0" w:color="auto"/>
        <w:bottom w:val="none" w:sz="0" w:space="0" w:color="auto"/>
        <w:right w:val="none" w:sz="0" w:space="0" w:color="auto"/>
      </w:divBdr>
    </w:div>
    <w:div w:id="1115710407">
      <w:bodyDiv w:val="1"/>
      <w:marLeft w:val="0"/>
      <w:marRight w:val="0"/>
      <w:marTop w:val="0"/>
      <w:marBottom w:val="0"/>
      <w:divBdr>
        <w:top w:val="none" w:sz="0" w:space="0" w:color="auto"/>
        <w:left w:val="none" w:sz="0" w:space="0" w:color="auto"/>
        <w:bottom w:val="none" w:sz="0" w:space="0" w:color="auto"/>
        <w:right w:val="none" w:sz="0" w:space="0" w:color="auto"/>
      </w:divBdr>
    </w:div>
    <w:div w:id="151711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este.ucam.ac.ma" TargetMode="External"/><Relationship Id="rId1" Type="http://schemas.openxmlformats.org/officeDocument/2006/relationships/hyperlink" Target="mailto:este@ucam.ac.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1261</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ELKABDANI</dc:creator>
  <cp:keywords/>
  <dc:description/>
  <cp:lastModifiedBy>Youssef ELKABDANI</cp:lastModifiedBy>
  <cp:revision>2</cp:revision>
  <cp:lastPrinted>2026-10-07T18:49:00Z</cp:lastPrinted>
  <dcterms:created xsi:type="dcterms:W3CDTF">2026-10-14T15:37:00Z</dcterms:created>
  <dcterms:modified xsi:type="dcterms:W3CDTF">2026-10-14T15:37:00Z</dcterms:modified>
</cp:coreProperties>
</file>