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93" w:rsidRDefault="00C86693" w:rsidP="00470C9A">
      <w:pPr>
        <w:ind w:left="900" w:hanging="90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470C9A" w:rsidRPr="007B2ED6" w:rsidRDefault="00E83D01" w:rsidP="007B2ED6">
      <w:pPr>
        <w:ind w:left="900" w:hanging="900"/>
        <w:jc w:val="center"/>
        <w:rPr>
          <w:b/>
          <w:bCs/>
          <w:color w:val="FF0000"/>
          <w:sz w:val="28"/>
          <w:szCs w:val="28"/>
        </w:rPr>
      </w:pPr>
      <w:r w:rsidRPr="007B2ED6">
        <w:rPr>
          <w:b/>
          <w:bCs/>
          <w:color w:val="FF0000"/>
          <w:sz w:val="28"/>
          <w:szCs w:val="28"/>
        </w:rPr>
        <w:t>Présentation de l’</w:t>
      </w:r>
      <w:r w:rsidR="00470C9A" w:rsidRPr="007B2ED6">
        <w:rPr>
          <w:b/>
          <w:bCs/>
          <w:color w:val="FF0000"/>
          <w:sz w:val="28"/>
          <w:szCs w:val="28"/>
        </w:rPr>
        <w:t>Édition</w:t>
      </w:r>
      <w:r w:rsidR="001A479B" w:rsidRPr="007B2ED6">
        <w:rPr>
          <w:b/>
          <w:bCs/>
          <w:color w:val="FF0000"/>
          <w:sz w:val="28"/>
          <w:szCs w:val="28"/>
        </w:rPr>
        <w:t xml:space="preserve"> 2016</w:t>
      </w:r>
      <w:r w:rsidR="006D5B8A" w:rsidRPr="007B2ED6">
        <w:rPr>
          <w:b/>
          <w:bCs/>
          <w:color w:val="FF0000"/>
          <w:sz w:val="28"/>
          <w:szCs w:val="28"/>
        </w:rPr>
        <w:t xml:space="preserve"> du conc</w:t>
      </w:r>
      <w:r w:rsidR="003E332C" w:rsidRPr="007B2ED6">
        <w:rPr>
          <w:b/>
          <w:bCs/>
          <w:color w:val="FF0000"/>
          <w:sz w:val="28"/>
          <w:szCs w:val="28"/>
        </w:rPr>
        <w:t xml:space="preserve">ours </w:t>
      </w:r>
      <w:r w:rsidR="006D5B8A" w:rsidRPr="007B2ED6">
        <w:rPr>
          <w:b/>
          <w:bCs/>
          <w:color w:val="FF0000"/>
          <w:sz w:val="28"/>
          <w:szCs w:val="28"/>
        </w:rPr>
        <w:t xml:space="preserve"> international « Ma thèse en 180 secondes»</w:t>
      </w:r>
    </w:p>
    <w:p w:rsidR="00470C9A" w:rsidRDefault="00470C9A" w:rsidP="00470C9A">
      <w:pPr>
        <w:ind w:left="900" w:hanging="900"/>
        <w:jc w:val="center"/>
        <w:rPr>
          <w:b/>
          <w:bCs/>
          <w:sz w:val="22"/>
          <w:szCs w:val="22"/>
        </w:rPr>
      </w:pPr>
    </w:p>
    <w:p w:rsidR="00470C9A" w:rsidRDefault="00470C9A" w:rsidP="00470C9A">
      <w:pPr>
        <w:ind w:left="900" w:hanging="900"/>
        <w:rPr>
          <w:b/>
          <w:bCs/>
          <w:sz w:val="22"/>
          <w:szCs w:val="22"/>
        </w:rPr>
      </w:pPr>
      <w:r w:rsidRPr="00470C9A">
        <w:rPr>
          <w:b/>
          <w:bCs/>
          <w:sz w:val="22"/>
          <w:szCs w:val="22"/>
        </w:rPr>
        <w:t>I - Présentation générale</w:t>
      </w:r>
    </w:p>
    <w:p w:rsidR="00C951B5" w:rsidRPr="00470C9A" w:rsidRDefault="00C951B5" w:rsidP="00470C9A">
      <w:pPr>
        <w:ind w:left="900" w:hanging="900"/>
        <w:rPr>
          <w:b/>
          <w:bCs/>
          <w:sz w:val="22"/>
          <w:szCs w:val="22"/>
        </w:rPr>
      </w:pPr>
    </w:p>
    <w:p w:rsidR="00E56784" w:rsidRDefault="00E56784" w:rsidP="00E56784">
      <w:pPr>
        <w:jc w:val="both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L’édition 2016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="00BC2244"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du concours  international « Ma thèse en 180 secondes»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au Maroc est organisée par le Centre </w:t>
      </w:r>
      <w:r w:rsidR="00BC2244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>National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pour la </w:t>
      </w:r>
      <w:r w:rsidR="00BC2244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Recherche Scientifique 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et </w:t>
      </w:r>
      <w:r w:rsidR="00BC2244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>Technique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(CNRST)</w:t>
      </w:r>
      <w:r w:rsid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et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l’Univers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ité Mohammed V de Rabat (UM5R), </w:t>
      </w:r>
      <w:r w:rsidR="00470C9A"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en partenariat avec </w:t>
      </w:r>
      <w:r w:rsidRPr="002F796D">
        <w:rPr>
          <w:rFonts w:asciiTheme="majorBidi" w:hAnsiTheme="majorBidi" w:cstheme="majorBidi"/>
          <w:b/>
          <w:bCs/>
        </w:rPr>
        <w:t>douze universités publiques marocaines</w:t>
      </w:r>
      <w:r w:rsidRPr="002F796D">
        <w:rPr>
          <w:rFonts w:asciiTheme="majorBidi" w:hAnsiTheme="majorBidi" w:cstheme="majorBidi"/>
        </w:rPr>
        <w:t>.</w:t>
      </w:r>
    </w:p>
    <w:p w:rsidR="00593B36" w:rsidRDefault="00E56784" w:rsidP="00E56784">
      <w:pPr>
        <w:jc w:val="both"/>
        <w:rPr>
          <w:rFonts w:asciiTheme="majorBidi" w:hAnsiTheme="majorBidi" w:cstheme="majorBidi"/>
        </w:rPr>
      </w:pPr>
      <w:r w:rsidRPr="00E56784">
        <w:rPr>
          <w:rFonts w:asciiTheme="majorBidi" w:hAnsiTheme="majorBidi" w:cstheme="majorBidi"/>
          <w:sz w:val="22"/>
          <w:szCs w:val="22"/>
        </w:rPr>
        <w:t xml:space="preserve">Cette édition 2016 verra la participation active et directe </w:t>
      </w:r>
      <w:r w:rsidRPr="00E56784">
        <w:rPr>
          <w:rFonts w:asciiTheme="majorBidi" w:hAnsiTheme="majorBidi" w:cstheme="majorBidi"/>
          <w:b/>
          <w:bCs/>
          <w:sz w:val="22"/>
          <w:szCs w:val="22"/>
        </w:rPr>
        <w:t>des douze universités publiques marocaines</w:t>
      </w:r>
      <w:r w:rsidRPr="00E56784">
        <w:rPr>
          <w:rFonts w:asciiTheme="majorBidi" w:hAnsiTheme="majorBidi" w:cstheme="majorBidi"/>
          <w:sz w:val="22"/>
          <w:szCs w:val="22"/>
        </w:rPr>
        <w:t>.</w:t>
      </w:r>
      <w:r w:rsidRPr="002F796D">
        <w:rPr>
          <w:rFonts w:asciiTheme="majorBidi" w:hAnsiTheme="majorBidi" w:cstheme="majorBidi"/>
        </w:rPr>
        <w:t xml:space="preserve"> </w:t>
      </w:r>
    </w:p>
    <w:p w:rsidR="00E56784" w:rsidRPr="00E56784" w:rsidRDefault="00E56784" w:rsidP="00E56784">
      <w:pPr>
        <w:jc w:val="both"/>
        <w:rPr>
          <w:rFonts w:asciiTheme="majorBidi" w:hAnsiTheme="majorBidi" w:cstheme="majorBidi"/>
          <w:sz w:val="22"/>
          <w:szCs w:val="22"/>
        </w:rPr>
      </w:pPr>
      <w:r w:rsidRPr="00E56784">
        <w:rPr>
          <w:rFonts w:asciiTheme="majorBidi" w:hAnsiTheme="majorBidi" w:cstheme="majorBidi"/>
          <w:sz w:val="22"/>
          <w:szCs w:val="22"/>
        </w:rPr>
        <w:t xml:space="preserve">Chaque université organisera son propre concours en mettant en compétition 24 de ses doctorants présélectionnés parmi la liste des inscrits. </w:t>
      </w:r>
    </w:p>
    <w:p w:rsidR="00C951B5" w:rsidRPr="003E332C" w:rsidRDefault="006D6AA9" w:rsidP="00593B36">
      <w:pPr>
        <w:jc w:val="both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sz w:val="22"/>
          <w:szCs w:val="22"/>
        </w:rPr>
        <w:t>Deux</w:t>
      </w:r>
      <w:r w:rsidR="00E56784" w:rsidRPr="00E56784">
        <w:rPr>
          <w:rFonts w:asciiTheme="majorBidi" w:hAnsiTheme="majorBidi" w:cstheme="majorBidi"/>
          <w:sz w:val="22"/>
          <w:szCs w:val="22"/>
        </w:rPr>
        <w:t xml:space="preserve"> </w:t>
      </w:r>
      <w:r w:rsidRPr="00E56784">
        <w:rPr>
          <w:rFonts w:asciiTheme="majorBidi" w:hAnsiTheme="majorBidi" w:cstheme="majorBidi"/>
          <w:sz w:val="22"/>
          <w:szCs w:val="22"/>
        </w:rPr>
        <w:t>lauréats</w:t>
      </w:r>
      <w:r w:rsidR="00E56784" w:rsidRPr="00E56784">
        <w:rPr>
          <w:rFonts w:asciiTheme="majorBidi" w:hAnsiTheme="majorBidi" w:cstheme="majorBidi"/>
          <w:sz w:val="22"/>
          <w:szCs w:val="22"/>
        </w:rPr>
        <w:t xml:space="preserve"> de chaque université </w:t>
      </w:r>
      <w:r w:rsidRPr="00E56784">
        <w:rPr>
          <w:rFonts w:asciiTheme="majorBidi" w:hAnsiTheme="majorBidi" w:cstheme="majorBidi"/>
          <w:sz w:val="22"/>
          <w:szCs w:val="22"/>
        </w:rPr>
        <w:t>participeront</w:t>
      </w:r>
      <w:r w:rsidR="00E56784" w:rsidRPr="00E56784">
        <w:rPr>
          <w:rFonts w:asciiTheme="majorBidi" w:hAnsiTheme="majorBidi" w:cstheme="majorBidi"/>
          <w:sz w:val="22"/>
          <w:szCs w:val="22"/>
        </w:rPr>
        <w:t xml:space="preserve"> à la finale nationale du concours qui aura lieu le jeudi 26 mai 2016 à Rabat. </w:t>
      </w:r>
    </w:p>
    <w:p w:rsidR="00593B36" w:rsidRPr="00E56784" w:rsidRDefault="00C951B5" w:rsidP="00593B36">
      <w:pPr>
        <w:jc w:val="both"/>
        <w:rPr>
          <w:rFonts w:asciiTheme="majorBidi" w:hAnsiTheme="majorBidi" w:cstheme="majorBidi"/>
          <w:sz w:val="22"/>
          <w:szCs w:val="22"/>
        </w:rPr>
      </w:pPr>
      <w:r w:rsidRPr="003E332C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Et enfin, les </w:t>
      </w:r>
      <w:r w:rsidR="00593B36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3 </w:t>
      </w:r>
      <w:r w:rsidR="00593B36" w:rsidRPr="00E56784">
        <w:rPr>
          <w:rFonts w:asciiTheme="majorBidi" w:hAnsiTheme="majorBidi" w:cstheme="majorBidi"/>
          <w:sz w:val="22"/>
          <w:szCs w:val="22"/>
        </w:rPr>
        <w:t>lauréats de la finale nationale participeront à la finale internationale du concours qui aura lieu le 29 septembre 2016, au théâtre Mohammed V à Rabat.</w:t>
      </w:r>
    </w:p>
    <w:p w:rsidR="00C951B5" w:rsidRDefault="00C951B5" w:rsidP="00593B36">
      <w:pPr>
        <w:spacing w:line="300" w:lineRule="atLeast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C951B5">
        <w:rPr>
          <w:b/>
          <w:bCs/>
          <w:sz w:val="22"/>
          <w:szCs w:val="22"/>
        </w:rPr>
        <w:t>. Historique</w:t>
      </w:r>
    </w:p>
    <w:p w:rsidR="00C951B5" w:rsidRPr="001A479B" w:rsidRDefault="00C951B5" w:rsidP="00C951B5">
      <w:pPr>
        <w:ind w:left="900" w:hanging="900"/>
        <w:rPr>
          <w:b/>
          <w:bCs/>
          <w:sz w:val="10"/>
          <w:szCs w:val="10"/>
        </w:rPr>
      </w:pPr>
    </w:p>
    <w:p w:rsidR="00C951B5" w:rsidRPr="00C951B5" w:rsidRDefault="00C951B5" w:rsidP="00C951B5">
      <w:pPr>
        <w:spacing w:line="300" w:lineRule="atLeast"/>
        <w:ind w:firstLine="708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>Le concours Ma thèse en 180 secondes est inspiré du concours Three minute thesis (3MTMC) qui a eu lieu pour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>la première fois en 2008 à l’Université du Queensland, en Australie.</w:t>
      </w:r>
    </w:p>
    <w:p w:rsidR="00C951B5" w:rsidRPr="00C951B5" w:rsidRDefault="00C951B5" w:rsidP="00C951B5">
      <w:pPr>
        <w:spacing w:line="300" w:lineRule="atLeast"/>
        <w:ind w:firstLine="708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>Le concours québécois est le premier du genre en langue française et existe depuis 2012.</w:t>
      </w:r>
    </w:p>
    <w:p w:rsidR="007B2ED6" w:rsidRDefault="001A479B" w:rsidP="001A479B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En 2015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, 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8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pays francophone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s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ont participé au concours : </w:t>
      </w:r>
      <w:r w:rsidRPr="001A479B">
        <w:rPr>
          <w:rFonts w:asciiTheme="majorBidi" w:hAnsiTheme="majorBidi" w:cstheme="majorBidi"/>
          <w:kern w:val="36"/>
          <w:sz w:val="22"/>
          <w:szCs w:val="20"/>
          <w:lang w:eastAsia="fr-FR"/>
        </w:rPr>
        <w:t>le Québec, la France, la Belgique, le Cameroun, le Maroc, la Tunisie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, le Burkina-Faso et le Sénégal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>. La finale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internationale s’est tenue le </w:t>
      </w:r>
      <w:r w:rsidRPr="002A37DF">
        <w:rPr>
          <w:rFonts w:asciiTheme="majorBidi" w:hAnsiTheme="majorBidi" w:cstheme="majorBidi"/>
          <w:b/>
          <w:bCs/>
          <w:kern w:val="36"/>
          <w:sz w:val="22"/>
          <w:szCs w:val="20"/>
          <w:lang w:eastAsia="fr-FR"/>
        </w:rPr>
        <w:t>1</w:t>
      </w:r>
      <w:r w:rsidRPr="001A479B">
        <w:rPr>
          <w:rFonts w:asciiTheme="majorBidi" w:hAnsiTheme="majorBidi" w:cstheme="majorBidi"/>
          <w:b/>
          <w:bCs/>
          <w:kern w:val="36"/>
          <w:sz w:val="22"/>
          <w:szCs w:val="20"/>
          <w:vertAlign w:val="superscript"/>
          <w:lang w:eastAsia="fr-FR"/>
        </w:rPr>
        <w:t>er</w:t>
      </w:r>
      <w:r w:rsidRPr="002A37DF">
        <w:rPr>
          <w:rFonts w:asciiTheme="majorBidi" w:hAnsiTheme="majorBidi" w:cstheme="majorBidi"/>
          <w:b/>
          <w:bCs/>
          <w:kern w:val="36"/>
          <w:sz w:val="22"/>
          <w:szCs w:val="20"/>
          <w:lang w:eastAsia="fr-FR"/>
        </w:rPr>
        <w:t xml:space="preserve"> octobre</w:t>
      </w:r>
      <w:r w:rsidRPr="00584539">
        <w:rPr>
          <w:rFonts w:asciiTheme="majorBidi" w:hAnsiTheme="majorBidi" w:cstheme="majorBidi"/>
          <w:b/>
          <w:bCs/>
          <w:kern w:val="36"/>
          <w:sz w:val="22"/>
          <w:szCs w:val="20"/>
          <w:lang w:eastAsia="fr-FR"/>
        </w:rPr>
        <w:t xml:space="preserve"> 2015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à </w:t>
      </w:r>
      <w:r w:rsidRPr="001A479B">
        <w:rPr>
          <w:rFonts w:asciiTheme="majorBidi" w:hAnsiTheme="majorBidi" w:cstheme="majorBidi"/>
          <w:kern w:val="36"/>
          <w:sz w:val="22"/>
          <w:szCs w:val="20"/>
          <w:lang w:eastAsia="fr-FR"/>
        </w:rPr>
        <w:t>Paris</w:t>
      </w:r>
      <w:r w:rsidR="00C951B5"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>.</w:t>
      </w:r>
    </w:p>
    <w:p w:rsidR="00C951B5" w:rsidRPr="001A479B" w:rsidRDefault="003D63C4" w:rsidP="001A479B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Cs w:val="20"/>
          <w:lang w:eastAsia="fr-FR"/>
        </w:rPr>
      </w:pPr>
      <w:r w:rsidRPr="00C951B5">
        <w:rPr>
          <w:rFonts w:asciiTheme="majorBidi" w:hAnsiTheme="majorBidi" w:cstheme="majorBidi"/>
          <w:kern w:val="36"/>
          <w:sz w:val="22"/>
          <w:szCs w:val="20"/>
          <w:lang w:eastAsia="fr-FR"/>
        </w:rPr>
        <w:tab/>
      </w:r>
    </w:p>
    <w:p w:rsidR="00C951B5" w:rsidRDefault="00584539" w:rsidP="00584539">
      <w:pPr>
        <w:ind w:left="900" w:hanging="900"/>
        <w:rPr>
          <w:b/>
          <w:bCs/>
          <w:sz w:val="22"/>
          <w:szCs w:val="22"/>
        </w:rPr>
      </w:pPr>
      <w:r w:rsidRPr="00584539">
        <w:rPr>
          <w:b/>
          <w:bCs/>
          <w:sz w:val="22"/>
          <w:szCs w:val="22"/>
        </w:rPr>
        <w:t>III</w:t>
      </w:r>
      <w:r w:rsidR="00C951B5" w:rsidRPr="00584539">
        <w:rPr>
          <w:b/>
          <w:bCs/>
          <w:sz w:val="22"/>
          <w:szCs w:val="22"/>
        </w:rPr>
        <w:t>. Dates à retenir</w:t>
      </w:r>
    </w:p>
    <w:p w:rsidR="00584539" w:rsidRPr="00584539" w:rsidRDefault="00584539" w:rsidP="00584539">
      <w:pPr>
        <w:ind w:left="900" w:hanging="900"/>
        <w:rPr>
          <w:b/>
          <w:bCs/>
          <w:sz w:val="22"/>
          <w:szCs w:val="22"/>
        </w:rPr>
      </w:pPr>
    </w:p>
    <w:tbl>
      <w:tblPr>
        <w:tblStyle w:val="Grilledutableau"/>
        <w:tblW w:w="8647" w:type="dxa"/>
        <w:tblInd w:w="392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584539" w:rsidTr="00593B36">
        <w:tc>
          <w:tcPr>
            <w:tcW w:w="2410" w:type="dxa"/>
          </w:tcPr>
          <w:p w:rsidR="00584539" w:rsidRPr="00584539" w:rsidRDefault="00584539" w:rsidP="00584539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Cs w:val="20"/>
                <w:lang w:eastAsia="fr-FR"/>
              </w:rPr>
            </w:pPr>
            <w:r w:rsidRPr="00584539">
              <w:rPr>
                <w:rFonts w:asciiTheme="majorBidi" w:hAnsiTheme="majorBidi" w:cstheme="majorBidi"/>
                <w:b/>
                <w:bCs/>
                <w:kern w:val="36"/>
                <w:sz w:val="22"/>
                <w:szCs w:val="20"/>
                <w:lang w:eastAsia="fr-FR"/>
              </w:rPr>
              <w:t>Mois</w:t>
            </w:r>
          </w:p>
        </w:tc>
        <w:tc>
          <w:tcPr>
            <w:tcW w:w="6237" w:type="dxa"/>
          </w:tcPr>
          <w:p w:rsidR="00584539" w:rsidRPr="00584539" w:rsidRDefault="00584539" w:rsidP="00584539">
            <w:pPr>
              <w:spacing w:line="300" w:lineRule="atLeast"/>
              <w:ind w:firstLine="708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Cs w:val="20"/>
                <w:lang w:eastAsia="fr-FR"/>
              </w:rPr>
            </w:pPr>
            <w:r w:rsidRPr="00584539">
              <w:rPr>
                <w:rFonts w:asciiTheme="majorBidi" w:hAnsiTheme="majorBidi" w:cstheme="majorBidi"/>
                <w:b/>
                <w:bCs/>
                <w:kern w:val="36"/>
                <w:sz w:val="22"/>
                <w:szCs w:val="20"/>
                <w:lang w:eastAsia="fr-FR"/>
              </w:rPr>
              <w:t>Tâches</w:t>
            </w:r>
          </w:p>
        </w:tc>
      </w:tr>
      <w:tr w:rsidR="007168CC" w:rsidTr="00593B36">
        <w:tc>
          <w:tcPr>
            <w:tcW w:w="2410" w:type="dxa"/>
          </w:tcPr>
          <w:p w:rsidR="007168CC" w:rsidRPr="00593B36" w:rsidRDefault="008466F9" w:rsidP="008466F9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>04 janvier  2016</w:t>
            </w:r>
          </w:p>
        </w:tc>
        <w:tc>
          <w:tcPr>
            <w:tcW w:w="6237" w:type="dxa"/>
          </w:tcPr>
          <w:p w:rsidR="007168CC" w:rsidRPr="00CA3BAB" w:rsidRDefault="007168CC" w:rsidP="002A37DF">
            <w:pPr>
              <w:spacing w:line="300" w:lineRule="atLeast"/>
              <w:ind w:right="-250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CA3BAB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Lancement de l’appel de participation aux universités participantes.</w:t>
            </w:r>
          </w:p>
        </w:tc>
      </w:tr>
      <w:tr w:rsidR="008466F9" w:rsidTr="00593B36">
        <w:tc>
          <w:tcPr>
            <w:tcW w:w="2410" w:type="dxa"/>
          </w:tcPr>
          <w:p w:rsidR="008466F9" w:rsidRPr="00593B36" w:rsidRDefault="008466F9" w:rsidP="00C50B36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 xml:space="preserve">Du 08 janvier au </w:t>
            </w:r>
            <w:r w:rsid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 xml:space="preserve">                 </w:t>
            </w:r>
            <w:r w:rsidR="00C50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>1</w:t>
            </w:r>
            <w:r w:rsidR="00C50B36" w:rsidRPr="00C50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vertAlign w:val="superscript"/>
                <w:lang w:eastAsia="fr-FR"/>
              </w:rPr>
              <w:t>er</w:t>
            </w:r>
            <w:r w:rsidR="00C50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 xml:space="preserve"> mars </w:t>
            </w:r>
            <w:r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>2016</w:t>
            </w:r>
          </w:p>
        </w:tc>
        <w:tc>
          <w:tcPr>
            <w:tcW w:w="6237" w:type="dxa"/>
          </w:tcPr>
          <w:p w:rsidR="008466F9" w:rsidRPr="00CA3BAB" w:rsidRDefault="00593B36" w:rsidP="002A37DF">
            <w:pPr>
              <w:spacing w:line="300" w:lineRule="atLeast"/>
              <w:ind w:right="-250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CA3BAB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Lancement</w:t>
            </w: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des </w:t>
            </w:r>
            <w:r w:rsidR="008466F9"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Inscription</w:t>
            </w:r>
            <w:r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s</w:t>
            </w:r>
            <w:r w:rsidR="008466F9"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des candidats</w:t>
            </w:r>
            <w:r w:rsid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à l’UCA</w:t>
            </w:r>
          </w:p>
        </w:tc>
      </w:tr>
      <w:tr w:rsidR="008466F9" w:rsidTr="00593B36">
        <w:tc>
          <w:tcPr>
            <w:tcW w:w="2410" w:type="dxa"/>
          </w:tcPr>
          <w:p w:rsidR="008466F9" w:rsidRPr="00593B36" w:rsidRDefault="00C50B36" w:rsidP="00C50B36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>Du 1</w:t>
            </w:r>
            <w:r w:rsidRPr="00C50B36">
              <w:rPr>
                <w:rFonts w:asciiTheme="majorBidi" w:hAnsiTheme="majorBidi" w:cstheme="majorBidi"/>
                <w:b/>
                <w:bCs/>
                <w:sz w:val="20"/>
                <w:szCs w:val="18"/>
                <w:vertAlign w:val="superscript"/>
                <w:lang w:eastAsia="fr-FR"/>
              </w:rPr>
              <w:t>er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 au</w:t>
            </w:r>
            <w:r w:rsid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 </w:t>
            </w:r>
            <w:r w:rsidR="008466F9" w:rsidRP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31 mars 2016 </w:t>
            </w:r>
            <w:r w:rsidR="008466F9"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ab/>
            </w:r>
          </w:p>
        </w:tc>
        <w:tc>
          <w:tcPr>
            <w:tcW w:w="6237" w:type="dxa"/>
          </w:tcPr>
          <w:p w:rsidR="008466F9" w:rsidRPr="008466F9" w:rsidRDefault="008466F9" w:rsidP="00CA3BAB">
            <w:pPr>
              <w:spacing w:line="300" w:lineRule="atLeast"/>
              <w:ind w:right="-250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val="fr-CA" w:eastAsia="fr-FR"/>
              </w:rPr>
            </w:pP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Sélection des 24 candidats parmi les inscrits validés et organisation d’une formation préparatoire spéciale au concours.</w:t>
            </w:r>
          </w:p>
        </w:tc>
      </w:tr>
      <w:tr w:rsidR="007B2ED6" w:rsidTr="00593B36">
        <w:tc>
          <w:tcPr>
            <w:tcW w:w="2410" w:type="dxa"/>
          </w:tcPr>
          <w:p w:rsidR="007B2ED6" w:rsidRDefault="007B2ED6" w:rsidP="007B2ED6">
            <w:pPr>
              <w:tabs>
                <w:tab w:val="left" w:pos="405"/>
                <w:tab w:val="left" w:pos="450"/>
                <w:tab w:val="center" w:pos="1097"/>
              </w:tabs>
              <w:spacing w:line="300" w:lineRule="atLeast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ab/>
              <w:t xml:space="preserve"> </w:t>
            </w:r>
            <w:r w:rsidRP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31 mars 2016 </w:t>
            </w:r>
          </w:p>
          <w:p w:rsidR="007B2ED6" w:rsidRPr="00593B36" w:rsidRDefault="007B2ED6" w:rsidP="007E2273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>de 9h à 12h</w:t>
            </w:r>
            <w:r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ab/>
            </w:r>
          </w:p>
        </w:tc>
        <w:tc>
          <w:tcPr>
            <w:tcW w:w="6237" w:type="dxa"/>
          </w:tcPr>
          <w:p w:rsidR="007B2ED6" w:rsidRDefault="007B2ED6" w:rsidP="007B2ED6">
            <w:pPr>
              <w:spacing w:line="300" w:lineRule="atLeast"/>
              <w:ind w:right="-250"/>
              <w:textAlignment w:val="baseline"/>
              <w:rPr>
                <w:rFonts w:asciiTheme="majorBidi" w:hAnsiTheme="majorBidi" w:cstheme="majorBidi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>Or</w:t>
            </w:r>
            <w:r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 xml:space="preserve">ganisation d’une formation </w:t>
            </w: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>préparatoire à la finale universitaire</w:t>
            </w:r>
          </w:p>
          <w:p w:rsidR="007B2ED6" w:rsidRPr="008466F9" w:rsidRDefault="007B2ED6" w:rsidP="007B2ED6">
            <w:pPr>
              <w:spacing w:line="300" w:lineRule="atLeast"/>
              <w:ind w:right="-250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 xml:space="preserve">du concours pour les </w:t>
            </w:r>
            <w:r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>24</w:t>
            </w: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 xml:space="preserve"> lauréats des concours universitaires.</w:t>
            </w:r>
          </w:p>
        </w:tc>
      </w:tr>
      <w:tr w:rsidR="007B2ED6" w:rsidTr="00593B36">
        <w:tc>
          <w:tcPr>
            <w:tcW w:w="2410" w:type="dxa"/>
          </w:tcPr>
          <w:p w:rsidR="007B2ED6" w:rsidRPr="00593B36" w:rsidRDefault="007B2ED6" w:rsidP="00C50B36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>21</w:t>
            </w:r>
            <w:r w:rsidRP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 avril 2016</w:t>
            </w:r>
          </w:p>
        </w:tc>
        <w:tc>
          <w:tcPr>
            <w:tcW w:w="6237" w:type="dxa"/>
          </w:tcPr>
          <w:p w:rsidR="007B2ED6" w:rsidRPr="00CA3BAB" w:rsidRDefault="007B2ED6" w:rsidP="00C50B36">
            <w:pPr>
              <w:spacing w:line="300" w:lineRule="atLeast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CA3BAB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Organisation </w:t>
            </w: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des finales universitaires</w:t>
            </w:r>
            <w:r>
              <w:t xml:space="preserve"> </w:t>
            </w:r>
            <w:r w:rsidRPr="00E56784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au niveau de chaque université. </w:t>
            </w:r>
            <w:r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Deux </w:t>
            </w:r>
            <w:r w:rsidRPr="00E56784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</w:t>
            </w:r>
            <w:r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doctorants  seront qualifiés parmi les </w:t>
            </w:r>
            <w:r w:rsidRPr="00E56784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24 inscrits retenus.</w:t>
            </w:r>
          </w:p>
        </w:tc>
      </w:tr>
      <w:tr w:rsidR="007B2ED6" w:rsidTr="00593B36">
        <w:tc>
          <w:tcPr>
            <w:tcW w:w="2410" w:type="dxa"/>
          </w:tcPr>
          <w:p w:rsidR="007B2ED6" w:rsidRPr="00593B36" w:rsidRDefault="007B2ED6" w:rsidP="00593B36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 xml:space="preserve">La semaine du 08 mai 2016 </w:t>
            </w:r>
          </w:p>
        </w:tc>
        <w:tc>
          <w:tcPr>
            <w:tcW w:w="6237" w:type="dxa"/>
          </w:tcPr>
          <w:p w:rsidR="007B2ED6" w:rsidRPr="00593B36" w:rsidRDefault="007B2ED6" w:rsidP="00C50B36">
            <w:pPr>
              <w:spacing w:line="300" w:lineRule="atLeast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 xml:space="preserve">Organisation d’une formation de 2 jours préparatoire à la finale nationale du concours pour les </w:t>
            </w:r>
            <w:r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>24</w:t>
            </w:r>
            <w:r w:rsidRPr="00593B36">
              <w:rPr>
                <w:rFonts w:asciiTheme="majorBidi" w:hAnsiTheme="majorBidi" w:cstheme="majorBidi"/>
                <w:sz w:val="20"/>
                <w:szCs w:val="18"/>
                <w:lang w:eastAsia="fr-FR"/>
              </w:rPr>
              <w:t xml:space="preserve"> lauréats des concours universitaires.</w:t>
            </w:r>
          </w:p>
        </w:tc>
      </w:tr>
      <w:tr w:rsidR="007B2ED6" w:rsidTr="00593B36">
        <w:tc>
          <w:tcPr>
            <w:tcW w:w="2410" w:type="dxa"/>
          </w:tcPr>
          <w:p w:rsidR="007B2ED6" w:rsidRPr="00593B36" w:rsidRDefault="007B2ED6" w:rsidP="00CA3BAB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b/>
                <w:bCs/>
                <w:sz w:val="20"/>
                <w:szCs w:val="18"/>
                <w:lang w:eastAsia="fr-FR"/>
              </w:rPr>
              <w:t>Le 26 mai 2016</w:t>
            </w:r>
          </w:p>
        </w:tc>
        <w:tc>
          <w:tcPr>
            <w:tcW w:w="6237" w:type="dxa"/>
          </w:tcPr>
          <w:p w:rsidR="007B2ED6" w:rsidRPr="00593B36" w:rsidRDefault="007B2ED6" w:rsidP="00C50B36">
            <w:pPr>
              <w:spacing w:line="300" w:lineRule="atLeast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Organisation de la finale nationale</w:t>
            </w:r>
            <w:r w:rsidRPr="00593B36">
              <w:t xml:space="preserve"> </w:t>
            </w:r>
            <w:r w:rsidRPr="00593B36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du concours à Rabat réunissant les </w:t>
            </w:r>
            <w:r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24</w:t>
            </w:r>
            <w:r w:rsidRPr="00593B36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lauréats des concours universitaires. 3 finalistes seront retenus pour concourir à la finale internationale.</w:t>
            </w:r>
          </w:p>
        </w:tc>
      </w:tr>
      <w:tr w:rsidR="007B2ED6" w:rsidTr="00593B36">
        <w:tc>
          <w:tcPr>
            <w:tcW w:w="2410" w:type="dxa"/>
          </w:tcPr>
          <w:p w:rsidR="007B2ED6" w:rsidRPr="00593B36" w:rsidRDefault="007B2ED6" w:rsidP="008466F9">
            <w:pPr>
              <w:spacing w:line="300" w:lineRule="atLeast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</w:pPr>
            <w:r w:rsidRPr="00593B36">
              <w:rPr>
                <w:rFonts w:asciiTheme="majorBidi" w:hAnsiTheme="majorBidi" w:cstheme="majorBidi"/>
                <w:b/>
                <w:bCs/>
                <w:kern w:val="36"/>
                <w:sz w:val="20"/>
                <w:szCs w:val="18"/>
                <w:lang w:eastAsia="fr-FR"/>
              </w:rPr>
              <w:t>Le 29 septembre 2016</w:t>
            </w:r>
          </w:p>
        </w:tc>
        <w:tc>
          <w:tcPr>
            <w:tcW w:w="6237" w:type="dxa"/>
          </w:tcPr>
          <w:p w:rsidR="007B2ED6" w:rsidRPr="00593B36" w:rsidRDefault="007B2ED6" w:rsidP="00593B36">
            <w:pPr>
              <w:spacing w:line="300" w:lineRule="atLeast"/>
              <w:textAlignment w:val="baseline"/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</w:pPr>
            <w:r w:rsidRPr="00CA3BAB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Organisation de la</w:t>
            </w: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 xml:space="preserve"> Finale</w:t>
            </w:r>
            <w:r w:rsidRPr="008466F9">
              <w:rPr>
                <w:rFonts w:asciiTheme="majorBidi" w:hAnsiTheme="majorBidi" w:cstheme="majorBidi"/>
                <w:lang w:eastAsia="fr-FR"/>
              </w:rPr>
              <w:t xml:space="preserve"> </w:t>
            </w: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Internationale</w:t>
            </w:r>
            <w:r w:rsidRPr="008466F9">
              <w:rPr>
                <w:rFonts w:asciiTheme="majorBidi" w:hAnsiTheme="majorBidi" w:cstheme="majorBidi"/>
                <w:lang w:eastAsia="fr-FR"/>
              </w:rPr>
              <w:t xml:space="preserve"> </w:t>
            </w:r>
            <w:r w:rsidRPr="008466F9">
              <w:rPr>
                <w:rFonts w:asciiTheme="majorBidi" w:hAnsiTheme="majorBidi" w:cstheme="majorBidi"/>
                <w:kern w:val="36"/>
                <w:sz w:val="20"/>
                <w:szCs w:val="18"/>
                <w:lang w:eastAsia="fr-FR"/>
              </w:rPr>
              <w:t>du concours au théâtre Mohammed V à Rabat.</w:t>
            </w:r>
          </w:p>
        </w:tc>
      </w:tr>
    </w:tbl>
    <w:p w:rsidR="00584539" w:rsidRDefault="00584539" w:rsidP="00C951B5">
      <w:pPr>
        <w:spacing w:line="300" w:lineRule="atLeast"/>
        <w:ind w:firstLine="708"/>
        <w:jc w:val="both"/>
        <w:textAlignment w:val="baseline"/>
        <w:rPr>
          <w:rFonts w:ascii="Calibri" w:hAnsi="Calibri" w:cs="Calibri"/>
          <w:b/>
          <w:bCs/>
          <w:color w:val="000000"/>
          <w:sz w:val="20"/>
          <w:szCs w:val="20"/>
          <w:lang w:eastAsia="en-US"/>
        </w:rPr>
      </w:pPr>
    </w:p>
    <w:p w:rsidR="002A37DF" w:rsidRPr="002A37DF" w:rsidRDefault="002A37DF" w:rsidP="00593B36">
      <w:pPr>
        <w:shd w:val="clear" w:color="auto" w:fill="FFFFFF"/>
        <w:suppressAutoHyphens w:val="0"/>
        <w:jc w:val="both"/>
        <w:rPr>
          <w:rFonts w:ascii="Arial" w:hAnsi="Arial" w:cs="Arial"/>
          <w:color w:val="500050"/>
          <w:sz w:val="19"/>
          <w:szCs w:val="19"/>
          <w:lang w:eastAsia="fr-FR"/>
        </w:rPr>
      </w:pPr>
    </w:p>
    <w:p w:rsidR="00593B36" w:rsidRDefault="00593B36" w:rsidP="00E56784">
      <w:pPr>
        <w:jc w:val="both"/>
        <w:rPr>
          <w:rFonts w:asciiTheme="majorHAnsi" w:hAnsiTheme="majorHAnsi" w:cstheme="majorBidi"/>
          <w:b/>
          <w:bCs/>
          <w:color w:val="3366FF"/>
          <w:lang w:eastAsia="fr-FR"/>
        </w:rPr>
      </w:pPr>
    </w:p>
    <w:p w:rsidR="00EE4B40" w:rsidRPr="007B2ED6" w:rsidRDefault="00584539" w:rsidP="007B2ED6">
      <w:pPr>
        <w:jc w:val="both"/>
        <w:rPr>
          <w:rFonts w:ascii="Arial" w:hAnsi="Arial" w:cs="Arial"/>
          <w:color w:val="500050"/>
          <w:sz w:val="19"/>
          <w:szCs w:val="19"/>
          <w:lang w:val="fr-CA" w:eastAsia="fr-FR"/>
        </w:rPr>
      </w:pPr>
      <w:r w:rsidRPr="00EE4B40">
        <w:rPr>
          <w:b/>
          <w:bCs/>
          <w:sz w:val="22"/>
          <w:szCs w:val="22"/>
        </w:rPr>
        <w:t>I</w:t>
      </w:r>
      <w:r w:rsidR="00EE4B40">
        <w:rPr>
          <w:b/>
          <w:bCs/>
          <w:sz w:val="22"/>
          <w:szCs w:val="22"/>
        </w:rPr>
        <w:t>V</w:t>
      </w:r>
      <w:r w:rsidRPr="00EE4B40">
        <w:rPr>
          <w:b/>
          <w:bCs/>
          <w:sz w:val="22"/>
          <w:szCs w:val="22"/>
        </w:rPr>
        <w:t xml:space="preserve"> - Critères d’admissibilité, règlements et critères d’évaluation</w:t>
      </w:r>
    </w:p>
    <w:p w:rsidR="00584539" w:rsidRPr="00EE4B40" w:rsidRDefault="00584539" w:rsidP="00584539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2"/>
          <w:szCs w:val="22"/>
          <w:lang w:eastAsia="en-US"/>
        </w:rPr>
      </w:pPr>
      <w:r w:rsidRPr="00EE4B40">
        <w:rPr>
          <w:rFonts w:asciiTheme="majorBidi" w:hAnsiTheme="majorBidi" w:cstheme="majorBidi"/>
          <w:b/>
          <w:bCs/>
          <w:color w:val="000000"/>
          <w:sz w:val="22"/>
          <w:szCs w:val="22"/>
          <w:lang w:eastAsia="en-US"/>
        </w:rPr>
        <w:t>1. Critères d’admissibilité</w:t>
      </w:r>
    </w:p>
    <w:p w:rsidR="00584539" w:rsidRPr="00EE4B40" w:rsidRDefault="00584539" w:rsidP="00EE4B40">
      <w:pPr>
        <w:spacing w:line="300" w:lineRule="atLeast"/>
        <w:ind w:firstLine="708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Pour prendre part au concours, les participants doivent satisfaire aux conditions d’admissibilité suivantes :</w:t>
      </w:r>
    </w:p>
    <w:p w:rsidR="00F36D66" w:rsidRDefault="00F36D66" w:rsidP="001A2077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- </w:t>
      </w:r>
      <w:r w:rsidRPr="00F36D66">
        <w:rPr>
          <w:rFonts w:asciiTheme="majorBidi" w:hAnsiTheme="majorBidi" w:cstheme="majorBidi"/>
          <w:kern w:val="36"/>
          <w:sz w:val="22"/>
          <w:szCs w:val="20"/>
          <w:lang w:eastAsia="fr-FR"/>
        </w:rPr>
        <w:t>Etre doctorants inscrits en deuxième année ou plus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 </w:t>
      </w:r>
      <w:r w:rsidR="001A2077" w:rsidRPr="002F796D">
        <w:rPr>
          <w:rFonts w:asciiTheme="majorBidi" w:hAnsiTheme="majorBidi" w:cstheme="majorBidi"/>
          <w:b/>
          <w:bCs/>
        </w:rPr>
        <w:t xml:space="preserve">de toutes disciplines </w:t>
      </w:r>
      <w:r w:rsidR="001A2077" w:rsidRPr="002F796D">
        <w:rPr>
          <w:rFonts w:asciiTheme="majorBidi" w:hAnsiTheme="majorBidi" w:cstheme="majorBidi"/>
        </w:rPr>
        <w:t>confondues, sciences humaines et sociales, sciences de la santé, sciences et technologie et sciences de l’ingénieur.</w:t>
      </w:r>
      <w:r w:rsidR="00CA3BA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</w:p>
    <w:p w:rsidR="00584539" w:rsidRPr="00EE4B40" w:rsidRDefault="00EE4B40" w:rsidP="00F36D66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-</w:t>
      </w:r>
      <w:r w:rsidR="00F36D66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Les modalités de sélection sont laissées à la libre appréciation du CED de chaque université</w:t>
      </w:r>
      <w:r w:rsidR="00584539"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;</w:t>
      </w:r>
    </w:p>
    <w:p w:rsidR="00BC2244" w:rsidRDefault="00BC2244" w:rsidP="00F36D66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>-</w:t>
      </w:r>
      <w:r w:rsidRPr="00470C9A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Chaque participant doit faire, en trois minutes, un exposé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="00F36D66" w:rsidRPr="00F36D66">
        <w:rPr>
          <w:rFonts w:asciiTheme="majorBidi" w:hAnsiTheme="majorBidi" w:cstheme="majorBidi"/>
          <w:b/>
          <w:kern w:val="36"/>
          <w:sz w:val="22"/>
          <w:szCs w:val="20"/>
          <w:u w:val="single"/>
          <w:lang w:eastAsia="fr-FR"/>
        </w:rPr>
        <w:t>en français</w:t>
      </w:r>
      <w:r w:rsidR="00F36D66"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470C9A">
        <w:rPr>
          <w:rFonts w:asciiTheme="majorBidi" w:hAnsiTheme="majorBidi" w:cstheme="majorBidi"/>
          <w:kern w:val="36"/>
          <w:sz w:val="22"/>
          <w:szCs w:val="20"/>
          <w:lang w:eastAsia="fr-FR"/>
        </w:rPr>
        <w:t>clair, concis et néanmoins convaincant sur son projet de recherche.</w:t>
      </w:r>
    </w:p>
    <w:p w:rsidR="00EE4B40" w:rsidRPr="00F36D66" w:rsidRDefault="00EE4B40" w:rsidP="00EE4B40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eastAsia="en-US"/>
        </w:rPr>
      </w:pPr>
      <w:r w:rsidRPr="00F36D66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eastAsia="en-US"/>
        </w:rPr>
        <w:t>2. Règlements</w:t>
      </w:r>
    </w:p>
    <w:p w:rsidR="00EE4B40" w:rsidRPr="00EE4B40" w:rsidRDefault="00BC2244" w:rsidP="00EE4B40">
      <w:pPr>
        <w:spacing w:line="300" w:lineRule="atLeast"/>
        <w:textAlignment w:val="baseline"/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  <w:t>a</w:t>
      </w:r>
      <w:r w:rsidR="00EE4B40" w:rsidRPr="00EE4B40"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  <w:t>. Contraintes techniques</w:t>
      </w:r>
    </w:p>
    <w:p w:rsidR="00EE4B40" w:rsidRPr="00EE4B40" w:rsidRDefault="00EE4B40" w:rsidP="00EE4B40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Lisez bien attentivement les contraintes techniques ci-dessous. Par un souci d’équité, elles s’appliqueront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pendant la finale nationale et la finale internationale, à tous les participants, sans exception. Les organisateurs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régionaux sont appelés à appliquer autant que possible ces contraintes techniques, en fonction des moyens</w:t>
      </w:r>
      <w:r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logistiques dont ils disposent.</w:t>
      </w:r>
    </w:p>
    <w:p w:rsidR="00EE4B40" w:rsidRPr="00F36D66" w:rsidRDefault="00EE4B40" w:rsidP="00EE4B40">
      <w:pPr>
        <w:spacing w:line="300" w:lineRule="atLeast"/>
        <w:textAlignment w:val="baseline"/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</w:pPr>
      <w:r w:rsidRPr="00F36D66"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  <w:t>Départ</w:t>
      </w:r>
    </w:p>
    <w:p w:rsidR="00EE4B40" w:rsidRPr="00EE4B40" w:rsidRDefault="00EE4B40" w:rsidP="00EE4B40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les participants ont 180 secondes pour présenter leur sujet de recherche de doctorat et expliquer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comment la recherche est menée ;</w:t>
      </w:r>
    </w:p>
    <w:p w:rsidR="00EE4B40" w:rsidRPr="00EE4B40" w:rsidRDefault="00EE4B40" w:rsidP="00EE4B40">
      <w:pPr>
        <w:spacing w:line="300" w:lineRule="atLeast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le chronomètre doit effectuer le décompte en partant de 180 secondes, jusqu’à 0 ;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la personne gardienne du temps sera placée juste à côté de la scène. Quand le participant est prêt à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commencer, il l’indiquera à la personne gardienne du temps par un petit signe de tête (cela permet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d’éviter les faux départs). La personne gardienne du temps avertira alors le participant par un petit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signal sonore (clochette) que le chronomètre est enclenché. Autrement dit, le chronomètre part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exactement en même temps que la clochette et le participant peut alors commencer sa présentation ;</w:t>
      </w:r>
    </w:p>
    <w:p w:rsidR="00EE4B40" w:rsidRPr="00EE4B40" w:rsidRDefault="00EE4B40" w:rsidP="00EE4B40">
      <w:pPr>
        <w:spacing w:line="300" w:lineRule="atLeast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les mots d'introduction seront considérés dans le temps de communication.</w:t>
      </w:r>
    </w:p>
    <w:p w:rsidR="00EE4B40" w:rsidRPr="00F36D66" w:rsidRDefault="00EE4B40" w:rsidP="00EE4B40">
      <w:pPr>
        <w:spacing w:line="300" w:lineRule="atLeast"/>
        <w:textAlignment w:val="baseline"/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</w:pPr>
      <w:r w:rsidRPr="00F36D66"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  <w:t>Interruption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en aucun cas, le chronomètre ne pourra être remis à zéro (même si le participant a un trou de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mémoire, s’il s’aperçoit qu’il a fait une erreur ou s’il estime qu’il n’était pas prêt), sauf en cas de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problème technique majeur, défini ci-après ;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un problème technique majeur correspond, par exemple, à un micro qui ne fonctionne pas, une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diapositive qui ne s’affiche pas, le chronomètre qui ne démarre pas, la clochette de départ qui ne tinte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pas. Dans ce cas, le président du jury devra interrompre la compétition et le participant sera autorisé à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recommencer sa prestation, une fois le problème technique réglé ;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ne sera pas autorisé à interrompre lui-même sa présentation.</w:t>
      </w:r>
    </w:p>
    <w:p w:rsidR="00EE4B40" w:rsidRPr="00F36D66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</w:pPr>
      <w:r w:rsidRPr="00F36D66"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  <w:t>Visualisation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s’il le désire, le participant pourra voir en tout temps le décompte précis des secondes sur un petit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écran en bas de la scène (le chronomètre peut être placé sur un écran visible par le participant) ;</w:t>
      </w:r>
    </w:p>
    <w:p w:rsidR="00EE4B40" w:rsidRPr="00EE4B40" w:rsidRDefault="00EE4B40" w:rsidP="00F9334B">
      <w:pPr>
        <w:spacing w:line="300" w:lineRule="atLeast"/>
        <w:ind w:right="-141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si les moyens logistiques le permettent, un écran peut-être installé en face du public afin que celui-ci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puisse voir le décompte ;</w:t>
      </w:r>
    </w:p>
    <w:p w:rsid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la personne responsable du chronomètre pourra avertir le participant par un signal visuel qu’il ne reste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que 30 secondes avant la fin (ex : agiter un drapeau). Cette alerte est optionnelle : elle s’applique selon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les préférences du participant.</w:t>
      </w:r>
    </w:p>
    <w:p w:rsid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</w:p>
    <w:p w:rsidR="00BC2244" w:rsidRPr="00EE4B40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</w:p>
    <w:p w:rsidR="00EE4B40" w:rsidRPr="00F36D66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</w:pPr>
      <w:r w:rsidRPr="00F36D66">
        <w:rPr>
          <w:rFonts w:asciiTheme="majorBidi" w:hAnsiTheme="majorBidi" w:cstheme="majorBidi"/>
          <w:b/>
          <w:bCs/>
          <w:kern w:val="36"/>
          <w:sz w:val="22"/>
          <w:szCs w:val="20"/>
          <w:u w:val="single"/>
          <w:lang w:eastAsia="fr-FR"/>
        </w:rPr>
        <w:t>Fin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un signal sonore très fort (klaxon) retentira quand les 180 secondes seront écoulées et quand la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diapositive « stop » du chronomètre s’affichera (aucune seconde de tol</w:t>
      </w:r>
      <w:r w:rsid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érance ne sera accordée). Dans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ce cas, le candidat aura le choix : soit il décide de continuer sa prestation et par là même de se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disqualifier pour la compétition, soit il décide de ne pas terminer sa présentation et donc d’être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toujours admissible à la compétition;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la décision du jury est sans appel.</w:t>
      </w:r>
    </w:p>
    <w:p w:rsidR="00EE4B40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  <w:t>b</w:t>
      </w:r>
      <w:r w:rsidR="00EE4B40" w:rsidRPr="00BC2244">
        <w:rPr>
          <w:rFonts w:asciiTheme="majorBidi" w:hAnsiTheme="majorBidi" w:cstheme="majorBidi"/>
          <w:b/>
          <w:bCs/>
          <w:i/>
          <w:iCs/>
          <w:kern w:val="36"/>
          <w:sz w:val="22"/>
          <w:szCs w:val="20"/>
          <w:lang w:eastAsia="fr-FR"/>
        </w:rPr>
        <w:t>. Présentation orale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La présentation orale doit se faire en français.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Aucun accessoire, autre que des feuilles de notes, ne sera autorisé : pas de pointeur laser, pas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d'accessoires vestimentaires utilisés spécifiquement pour la présentation, etc.</w:t>
      </w:r>
    </w:p>
    <w:p w:rsidR="00EE4B40" w:rsidRPr="00EE4B40" w:rsidRDefault="00EE4B40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 le droit d'interagir avec le public, en lui posant des questions, s'il le souhaite.</w:t>
      </w:r>
    </w:p>
    <w:p w:rsidR="00BC2244" w:rsidRPr="00F36D66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eastAsia="en-US"/>
        </w:rPr>
      </w:pPr>
      <w:r w:rsidRPr="00F36D66">
        <w:rPr>
          <w:rFonts w:asciiTheme="majorBidi" w:hAnsiTheme="majorBidi" w:cstheme="majorBidi"/>
          <w:b/>
          <w:bCs/>
          <w:color w:val="000000"/>
          <w:sz w:val="22"/>
          <w:szCs w:val="22"/>
          <w:u w:val="single"/>
          <w:lang w:eastAsia="en-US"/>
        </w:rPr>
        <w:t>3. Critères d’évaluation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Voici les critères sur lesquels les membres du jury de la finale nationale et internationale se baseront pour</w:t>
      </w:r>
      <w:r w:rsidR="00F9334B">
        <w:rPr>
          <w:rFonts w:asciiTheme="majorBidi" w:hAnsiTheme="majorBidi" w:cstheme="majorBidi"/>
          <w:kern w:val="36"/>
          <w:sz w:val="22"/>
          <w:szCs w:val="20"/>
          <w:lang w:eastAsia="fr-FR"/>
        </w:rPr>
        <w:t xml:space="preserve"> </w:t>
      </w: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évaluer les présentations :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</w:pPr>
      <w:r w:rsidRPr="00BC2244"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  <w:t>1. Vulgarisation (noté sur 10)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a-t-il expliqué les concepts ou les idées dans un langage accessible?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a-t-il utilisé l’humour, les métaphores, des exemples, pour illustrer son propos?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</w:pPr>
      <w:r w:rsidRPr="00BC2244"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  <w:t>2. Communication orale (noté sur 10)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La structure de l’exposé et l’enchaînement des idées ont-ils facilité la compréhension du sujet?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a-t-il démontré des qualités d’orateur : fluidité, gestuelle, présence sur scène, etc.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</w:pPr>
      <w:r w:rsidRPr="00BC2244">
        <w:rPr>
          <w:rFonts w:asciiTheme="majorBidi" w:hAnsiTheme="majorBidi" w:cstheme="majorBidi"/>
          <w:b/>
          <w:bCs/>
          <w:kern w:val="36"/>
          <w:sz w:val="20"/>
          <w:szCs w:val="18"/>
          <w:lang w:eastAsia="fr-FR"/>
        </w:rPr>
        <w:t>3. Implication (noté sur 10)</w:t>
      </w:r>
    </w:p>
    <w:p w:rsidR="00BC2244" w:rsidRPr="00BC2244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a-t-il transmis sa passion pour son sujet d’étude?</w:t>
      </w:r>
    </w:p>
    <w:p w:rsidR="003D63C4" w:rsidRPr="00C951B5" w:rsidRDefault="00BC2244" w:rsidP="00BC2244">
      <w:pPr>
        <w:spacing w:line="300" w:lineRule="atLeast"/>
        <w:jc w:val="both"/>
        <w:textAlignment w:val="baseline"/>
        <w:rPr>
          <w:rFonts w:asciiTheme="majorBidi" w:hAnsiTheme="majorBidi" w:cstheme="majorBidi"/>
          <w:kern w:val="36"/>
          <w:sz w:val="22"/>
          <w:szCs w:val="20"/>
          <w:lang w:eastAsia="fr-FR"/>
        </w:rPr>
      </w:pPr>
      <w:r w:rsidRPr="00BC2244">
        <w:rPr>
          <w:rFonts w:asciiTheme="majorBidi" w:hAnsiTheme="majorBidi" w:cstheme="majorBidi"/>
          <w:kern w:val="36"/>
          <w:sz w:val="22"/>
          <w:szCs w:val="20"/>
          <w:lang w:eastAsia="fr-FR"/>
        </w:rPr>
        <w:t>- Le participant a-t-il suscité la curiosité du public pour son sujet?</w:t>
      </w:r>
      <w:r w:rsidR="003D63C4"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ab/>
      </w:r>
      <w:r w:rsidR="003D63C4" w:rsidRPr="00EE4B40">
        <w:rPr>
          <w:rFonts w:asciiTheme="majorBidi" w:hAnsiTheme="majorBidi" w:cstheme="majorBidi"/>
          <w:kern w:val="36"/>
          <w:sz w:val="22"/>
          <w:szCs w:val="20"/>
          <w:lang w:eastAsia="fr-FR"/>
        </w:rPr>
        <w:tab/>
      </w:r>
    </w:p>
    <w:sectPr w:rsidR="003D63C4" w:rsidRPr="00C951B5" w:rsidSect="007B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51" w:right="1276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26B" w:rsidRDefault="00A4126B" w:rsidP="004D2C27">
      <w:r>
        <w:separator/>
      </w:r>
    </w:p>
  </w:endnote>
  <w:endnote w:type="continuationSeparator" w:id="0">
    <w:p w:rsidR="00A4126B" w:rsidRDefault="00A4126B" w:rsidP="004D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 L">
    <w:altName w:val="SimSun"/>
    <w:charset w:val="80"/>
    <w:family w:val="auto"/>
    <w:pitch w:val="default"/>
    <w:sig w:usb0="00000000" w:usb1="00000000" w:usb2="00000000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36" w:rsidRDefault="00D67E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2534"/>
      <w:docPartObj>
        <w:docPartGallery w:val="Page Numbers (Bottom of Page)"/>
        <w:docPartUnique/>
      </w:docPartObj>
    </w:sdtPr>
    <w:sdtEndPr/>
    <w:sdtContent>
      <w:p w:rsidR="00916649" w:rsidRDefault="00A4126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0B1" w:rsidRPr="00323BCB" w:rsidRDefault="00F570B1" w:rsidP="00F570B1">
    <w:pPr>
      <w:pStyle w:val="Pieddepage"/>
      <w:jc w:val="center"/>
      <w:rPr>
        <w:rFonts w:ascii="Courier New" w:hAnsi="Courier New" w:cs="Courier New"/>
        <w:sz w:val="16"/>
        <w:szCs w:val="14"/>
        <w:lang w:val="en-GB" w:eastAsia="ar-MA" w:bidi="ar-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36" w:rsidRDefault="00D67E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26B" w:rsidRDefault="00A4126B" w:rsidP="004D2C27">
      <w:r>
        <w:separator/>
      </w:r>
    </w:p>
  </w:footnote>
  <w:footnote w:type="continuationSeparator" w:id="0">
    <w:p w:rsidR="00A4126B" w:rsidRDefault="00A4126B" w:rsidP="004D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36" w:rsidRDefault="00D67E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559"/>
      <w:gridCol w:w="3969"/>
      <w:gridCol w:w="4111"/>
    </w:tblGrid>
    <w:tr w:rsidR="00F570B1" w:rsidTr="00527578">
      <w:trPr>
        <w:trHeight w:val="1376"/>
      </w:trPr>
      <w:tc>
        <w:tcPr>
          <w:tcW w:w="1559" w:type="dxa"/>
        </w:tcPr>
        <w:p w:rsidR="00F570B1" w:rsidRDefault="00487EC8" w:rsidP="00593B36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57728" behindDoc="1" locked="0" layoutInCell="1" allowOverlap="1">
                    <wp:simplePos x="0" y="0"/>
                    <wp:positionH relativeFrom="column">
                      <wp:posOffset>-492125</wp:posOffset>
                    </wp:positionH>
                    <wp:positionV relativeFrom="paragraph">
                      <wp:posOffset>935354</wp:posOffset>
                    </wp:positionV>
                    <wp:extent cx="8025130" cy="0"/>
                    <wp:effectExtent l="0" t="0" r="13970" b="19050"/>
                    <wp:wrapNone/>
                    <wp:docPr id="3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2513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5pt,73.65pt" to="593.1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" strokeweight=".26mm">
                    <v:stroke joinstyle="miter"/>
                  </v:line>
                </w:pict>
              </mc:Fallback>
            </mc:AlternateContent>
          </w:r>
          <w:r w:rsidR="00593B36" w:rsidRPr="00593B36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666750" cy="800100"/>
                <wp:effectExtent l="0" t="0" r="0" b="0"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570B1" w:rsidRDefault="00F570B1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F570B1" w:rsidRDefault="00F570B1" w:rsidP="00D67E36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</w:p>
      </w:tc>
      <w:tc>
        <w:tcPr>
          <w:tcW w:w="4111" w:type="dxa"/>
        </w:tcPr>
        <w:p w:rsidR="00F570B1" w:rsidRDefault="00D67E36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  <w:r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  <w:t xml:space="preserve">                                                                                                               </w:t>
          </w:r>
          <w:r>
            <w:rPr>
              <w:noProof/>
              <w:lang w:eastAsia="fr-FR"/>
            </w:rPr>
            <w:drawing>
              <wp:inline distT="0" distB="0" distL="0" distR="0">
                <wp:extent cx="1047750" cy="742950"/>
                <wp:effectExtent l="19050" t="0" r="0" b="0"/>
                <wp:docPr id="2" name="Image 1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74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0B1" w:rsidRDefault="00F570B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36" w:rsidRDefault="00D67E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78"/>
    <w:rsid w:val="000030C9"/>
    <w:rsid w:val="000040E9"/>
    <w:rsid w:val="00044F62"/>
    <w:rsid w:val="00072AE7"/>
    <w:rsid w:val="000917AA"/>
    <w:rsid w:val="00091E27"/>
    <w:rsid w:val="000A4323"/>
    <w:rsid w:val="000C34D1"/>
    <w:rsid w:val="000E7E42"/>
    <w:rsid w:val="001159E9"/>
    <w:rsid w:val="00120B11"/>
    <w:rsid w:val="00124F00"/>
    <w:rsid w:val="001562D4"/>
    <w:rsid w:val="001833DA"/>
    <w:rsid w:val="00184109"/>
    <w:rsid w:val="00190FDE"/>
    <w:rsid w:val="001917AC"/>
    <w:rsid w:val="001A2077"/>
    <w:rsid w:val="001A2772"/>
    <w:rsid w:val="001A479B"/>
    <w:rsid w:val="001B0FBC"/>
    <w:rsid w:val="002053BA"/>
    <w:rsid w:val="0022631C"/>
    <w:rsid w:val="00237F4F"/>
    <w:rsid w:val="00270564"/>
    <w:rsid w:val="00272BAD"/>
    <w:rsid w:val="002A37DF"/>
    <w:rsid w:val="002B5B2A"/>
    <w:rsid w:val="0031251F"/>
    <w:rsid w:val="003310D2"/>
    <w:rsid w:val="0035741E"/>
    <w:rsid w:val="003925E8"/>
    <w:rsid w:val="003A2B41"/>
    <w:rsid w:val="003B1A42"/>
    <w:rsid w:val="003B361E"/>
    <w:rsid w:val="003C01AD"/>
    <w:rsid w:val="003C6142"/>
    <w:rsid w:val="003D63C4"/>
    <w:rsid w:val="003E1ECB"/>
    <w:rsid w:val="003E332C"/>
    <w:rsid w:val="004127B7"/>
    <w:rsid w:val="004367F4"/>
    <w:rsid w:val="00443BD3"/>
    <w:rsid w:val="004445DF"/>
    <w:rsid w:val="00454E8C"/>
    <w:rsid w:val="00470C9A"/>
    <w:rsid w:val="00471EFD"/>
    <w:rsid w:val="00487EC8"/>
    <w:rsid w:val="00490478"/>
    <w:rsid w:val="00495D38"/>
    <w:rsid w:val="004B37CA"/>
    <w:rsid w:val="004D2C27"/>
    <w:rsid w:val="00527578"/>
    <w:rsid w:val="0053384A"/>
    <w:rsid w:val="00533FB8"/>
    <w:rsid w:val="005438DC"/>
    <w:rsid w:val="005526A7"/>
    <w:rsid w:val="005631FF"/>
    <w:rsid w:val="00563819"/>
    <w:rsid w:val="0057039B"/>
    <w:rsid w:val="00584539"/>
    <w:rsid w:val="00593B36"/>
    <w:rsid w:val="006248C0"/>
    <w:rsid w:val="00693017"/>
    <w:rsid w:val="00697E6D"/>
    <w:rsid w:val="006D4C85"/>
    <w:rsid w:val="006D5B8A"/>
    <w:rsid w:val="006D6AA9"/>
    <w:rsid w:val="007168CC"/>
    <w:rsid w:val="00730D89"/>
    <w:rsid w:val="00732218"/>
    <w:rsid w:val="00794A08"/>
    <w:rsid w:val="007A4E3A"/>
    <w:rsid w:val="007B2ED6"/>
    <w:rsid w:val="007D59B4"/>
    <w:rsid w:val="007E2365"/>
    <w:rsid w:val="00820B80"/>
    <w:rsid w:val="008336E1"/>
    <w:rsid w:val="008466F9"/>
    <w:rsid w:val="00857D34"/>
    <w:rsid w:val="008743C4"/>
    <w:rsid w:val="00875310"/>
    <w:rsid w:val="00891010"/>
    <w:rsid w:val="008A5942"/>
    <w:rsid w:val="008D10D5"/>
    <w:rsid w:val="008E70B2"/>
    <w:rsid w:val="00916649"/>
    <w:rsid w:val="009748C3"/>
    <w:rsid w:val="009835A3"/>
    <w:rsid w:val="009A0316"/>
    <w:rsid w:val="009D29FF"/>
    <w:rsid w:val="009D7E26"/>
    <w:rsid w:val="009E0E93"/>
    <w:rsid w:val="00A21290"/>
    <w:rsid w:val="00A4126B"/>
    <w:rsid w:val="00A44B50"/>
    <w:rsid w:val="00A9486A"/>
    <w:rsid w:val="00AC1580"/>
    <w:rsid w:val="00AD0436"/>
    <w:rsid w:val="00AF4CA1"/>
    <w:rsid w:val="00AF7B8A"/>
    <w:rsid w:val="00B36B5D"/>
    <w:rsid w:val="00B41DB4"/>
    <w:rsid w:val="00B459C8"/>
    <w:rsid w:val="00B56C01"/>
    <w:rsid w:val="00B63EBD"/>
    <w:rsid w:val="00B823CB"/>
    <w:rsid w:val="00B959C8"/>
    <w:rsid w:val="00BA3678"/>
    <w:rsid w:val="00BC2244"/>
    <w:rsid w:val="00BC5D2C"/>
    <w:rsid w:val="00BE2F31"/>
    <w:rsid w:val="00BF65D8"/>
    <w:rsid w:val="00C326EB"/>
    <w:rsid w:val="00C43ED0"/>
    <w:rsid w:val="00C50B36"/>
    <w:rsid w:val="00C65AA4"/>
    <w:rsid w:val="00C86693"/>
    <w:rsid w:val="00C873D2"/>
    <w:rsid w:val="00C951B5"/>
    <w:rsid w:val="00CA2FEF"/>
    <w:rsid w:val="00CA3BAB"/>
    <w:rsid w:val="00CB2179"/>
    <w:rsid w:val="00CB2899"/>
    <w:rsid w:val="00CB6E3F"/>
    <w:rsid w:val="00CC1CF5"/>
    <w:rsid w:val="00CF237B"/>
    <w:rsid w:val="00D35323"/>
    <w:rsid w:val="00D5263A"/>
    <w:rsid w:val="00D67E36"/>
    <w:rsid w:val="00D74686"/>
    <w:rsid w:val="00DC5A1C"/>
    <w:rsid w:val="00E15E7C"/>
    <w:rsid w:val="00E16A07"/>
    <w:rsid w:val="00E16B9D"/>
    <w:rsid w:val="00E33B13"/>
    <w:rsid w:val="00E56784"/>
    <w:rsid w:val="00E83D01"/>
    <w:rsid w:val="00E922CF"/>
    <w:rsid w:val="00EA0D6A"/>
    <w:rsid w:val="00EE16A4"/>
    <w:rsid w:val="00EE4B40"/>
    <w:rsid w:val="00F36D66"/>
    <w:rsid w:val="00F46C86"/>
    <w:rsid w:val="00F545CA"/>
    <w:rsid w:val="00F570B1"/>
    <w:rsid w:val="00F77B73"/>
    <w:rsid w:val="00F8590C"/>
    <w:rsid w:val="00F9334B"/>
    <w:rsid w:val="00FA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3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A3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78"/>
    <w:rPr>
      <w:rFonts w:ascii="Tahoma" w:eastAsia="Times New Roman" w:hAnsi="Tahoma" w:cs="Tahoma"/>
      <w:sz w:val="16"/>
      <w:szCs w:val="16"/>
      <w:lang w:eastAsia="ar-SA"/>
    </w:rPr>
  </w:style>
  <w:style w:type="table" w:styleId="Grilledetableau1">
    <w:name w:val="Table Grid 1"/>
    <w:basedOn w:val="TableauNormal"/>
    <w:rsid w:val="00CC1CF5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traitcorpsdetexte2">
    <w:name w:val="Body Text Indent 2"/>
    <w:basedOn w:val="Normal"/>
    <w:link w:val="Retraitcorpsdetexte2Car"/>
    <w:rsid w:val="009E0E9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E0E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D63C4"/>
    <w:rPr>
      <w:color w:val="0000FF"/>
      <w:u w:val="single"/>
    </w:rPr>
  </w:style>
  <w:style w:type="paragraph" w:customStyle="1" w:styleId="paraintro">
    <w:name w:val="paraintro"/>
    <w:basedOn w:val="Normal"/>
    <w:rsid w:val="003D63C4"/>
    <w:pPr>
      <w:suppressAutoHyphens w:val="0"/>
      <w:spacing w:before="100" w:beforeAutospacing="1" w:after="100" w:afterAutospacing="1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4323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0A4323"/>
    <w:rPr>
      <w:b/>
      <w:bCs/>
    </w:rPr>
  </w:style>
  <w:style w:type="character" w:customStyle="1" w:styleId="apple-converted-space">
    <w:name w:val="apple-converted-space"/>
    <w:basedOn w:val="Policepardfaut"/>
    <w:rsid w:val="000A4323"/>
  </w:style>
  <w:style w:type="table" w:styleId="Grilledutableau">
    <w:name w:val="Table Grid"/>
    <w:basedOn w:val="TableauNormal"/>
    <w:rsid w:val="00584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47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7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A36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A36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36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678"/>
    <w:rPr>
      <w:rFonts w:ascii="Tahoma" w:eastAsia="Times New Roman" w:hAnsi="Tahoma" w:cs="Tahoma"/>
      <w:sz w:val="16"/>
      <w:szCs w:val="16"/>
      <w:lang w:eastAsia="ar-SA"/>
    </w:rPr>
  </w:style>
  <w:style w:type="table" w:styleId="Grilledetableau1">
    <w:name w:val="Table Grid 1"/>
    <w:basedOn w:val="TableauNormal"/>
    <w:rsid w:val="00CC1CF5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traitcorpsdetexte2">
    <w:name w:val="Body Text Indent 2"/>
    <w:basedOn w:val="Normal"/>
    <w:link w:val="Retraitcorpsdetexte2Car"/>
    <w:rsid w:val="009E0E9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E0E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D63C4"/>
    <w:rPr>
      <w:color w:val="0000FF"/>
      <w:u w:val="single"/>
    </w:rPr>
  </w:style>
  <w:style w:type="paragraph" w:customStyle="1" w:styleId="paraintro">
    <w:name w:val="paraintro"/>
    <w:basedOn w:val="Normal"/>
    <w:rsid w:val="003D63C4"/>
    <w:pPr>
      <w:suppressAutoHyphens w:val="0"/>
      <w:spacing w:before="100" w:beforeAutospacing="1" w:after="100" w:afterAutospacing="1"/>
    </w:pPr>
    <w:rPr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A4323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0A4323"/>
    <w:rPr>
      <w:b/>
      <w:bCs/>
    </w:rPr>
  </w:style>
  <w:style w:type="character" w:customStyle="1" w:styleId="apple-converted-space">
    <w:name w:val="apple-converted-space"/>
    <w:basedOn w:val="Policepardfaut"/>
    <w:rsid w:val="000A4323"/>
  </w:style>
  <w:style w:type="table" w:styleId="Grilledutableau">
    <w:name w:val="Table Grid"/>
    <w:basedOn w:val="TableauNormal"/>
    <w:rsid w:val="00584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A479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</cp:lastModifiedBy>
  <cp:revision>2</cp:revision>
  <cp:lastPrinted>2016-01-07T10:59:00Z</cp:lastPrinted>
  <dcterms:created xsi:type="dcterms:W3CDTF">2016-02-22T18:02:00Z</dcterms:created>
  <dcterms:modified xsi:type="dcterms:W3CDTF">2016-02-22T18:02:00Z</dcterms:modified>
</cp:coreProperties>
</file>