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769" w:rsidRDefault="00120C8F" w:rsidP="00126FB1">
      <w:pPr>
        <w:spacing w:before="240" w:after="0"/>
        <w:jc w:val="center"/>
        <w:rPr>
          <w:rFonts w:asciiTheme="minorHAnsi" w:hAnsiTheme="minorHAnsi" w:cstheme="minorHAnsi"/>
          <w:b/>
          <w:bCs/>
          <w:sz w:val="40"/>
          <w:szCs w:val="40"/>
        </w:rPr>
      </w:pPr>
      <w:r>
        <w:rPr>
          <w:rFonts w:asciiTheme="minorHAnsi" w:hAnsiTheme="minorHAnsi" w:cstheme="minorHAnsi"/>
          <w:b/>
          <w:bCs/>
          <w:noProof/>
          <w:sz w:val="40"/>
          <w:szCs w:val="40"/>
        </w:rPr>
        <w:pict>
          <v:shapetype id="_x0000_t202" coordsize="21600,21600" o:spt="202" path="m,l,21600r21600,l21600,xe">
            <v:stroke joinstyle="miter"/>
            <v:path gradientshapeok="t" o:connecttype="rect"/>
          </v:shapetype>
          <v:shape id="_x0000_s1030" type="#_x0000_t202" style="position:absolute;left:0;text-align:left;margin-left:136.45pt;margin-top:36.35pt;width:180.55pt;height:78.45pt;z-index:251660288;mso-width-percent:400;mso-height-percent:200;mso-width-percent:400;mso-height-percent:200;mso-width-relative:margin;mso-height-relative:margin">
            <v:textbox style="mso-fit-shape-to-text:t">
              <w:txbxContent>
                <w:p w:rsidR="008D4109" w:rsidRDefault="008D4109" w:rsidP="008D4109">
                  <w:r w:rsidRPr="008D4109">
                    <w:rPr>
                      <w:noProof/>
                      <w:lang w:eastAsia="fr-FR"/>
                    </w:rPr>
                    <w:drawing>
                      <wp:inline distT="0" distB="0" distL="0" distR="0">
                        <wp:extent cx="2096924" cy="742950"/>
                        <wp:effectExtent l="19050" t="0" r="0" b="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2096924" cy="742950"/>
                                </a:xfrm>
                                <a:prstGeom prst="rect">
                                  <a:avLst/>
                                </a:prstGeom>
                                <a:noFill/>
                                <a:ln w="9525">
                                  <a:noFill/>
                                  <a:miter lim="800000"/>
                                  <a:headEnd/>
                                  <a:tailEnd/>
                                </a:ln>
                              </pic:spPr>
                            </pic:pic>
                          </a:graphicData>
                        </a:graphic>
                      </wp:inline>
                    </w:drawing>
                  </w:r>
                </w:p>
              </w:txbxContent>
            </v:textbox>
          </v:shape>
        </w:pict>
      </w:r>
    </w:p>
    <w:p w:rsidR="00375C5E" w:rsidRDefault="00375C5E" w:rsidP="00126FB1">
      <w:pPr>
        <w:spacing w:before="240" w:after="0"/>
        <w:jc w:val="center"/>
        <w:rPr>
          <w:rFonts w:asciiTheme="minorHAnsi" w:hAnsiTheme="minorHAnsi" w:cstheme="minorHAnsi"/>
          <w:b/>
          <w:bCs/>
          <w:sz w:val="40"/>
          <w:szCs w:val="40"/>
        </w:rPr>
      </w:pPr>
    </w:p>
    <w:p w:rsidR="00375C5E" w:rsidRDefault="00375C5E" w:rsidP="00126FB1">
      <w:pPr>
        <w:spacing w:before="240" w:after="0"/>
        <w:jc w:val="center"/>
        <w:rPr>
          <w:rFonts w:asciiTheme="minorHAnsi" w:hAnsiTheme="minorHAnsi" w:cstheme="minorHAnsi"/>
          <w:b/>
          <w:bCs/>
          <w:sz w:val="40"/>
          <w:szCs w:val="40"/>
        </w:rPr>
      </w:pPr>
    </w:p>
    <w:p w:rsidR="00375C5E" w:rsidRDefault="00375C5E" w:rsidP="00126FB1">
      <w:pPr>
        <w:spacing w:before="240" w:after="0"/>
        <w:jc w:val="center"/>
        <w:rPr>
          <w:rFonts w:asciiTheme="minorHAnsi" w:hAnsiTheme="minorHAnsi" w:cstheme="minorHAnsi"/>
          <w:b/>
          <w:bCs/>
          <w:sz w:val="40"/>
          <w:szCs w:val="40"/>
        </w:rPr>
      </w:pPr>
    </w:p>
    <w:p w:rsidR="008D4109" w:rsidRDefault="008D4109" w:rsidP="00126FB1">
      <w:pPr>
        <w:spacing w:before="240" w:after="0"/>
        <w:jc w:val="center"/>
        <w:rPr>
          <w:rFonts w:asciiTheme="minorHAnsi" w:hAnsiTheme="minorHAnsi" w:cstheme="minorHAnsi"/>
          <w:b/>
          <w:bCs/>
          <w:sz w:val="40"/>
          <w:szCs w:val="40"/>
        </w:rPr>
      </w:pPr>
    </w:p>
    <w:p w:rsidR="008D4109" w:rsidRDefault="008D4109" w:rsidP="00126FB1">
      <w:pPr>
        <w:spacing w:before="240" w:after="0"/>
        <w:jc w:val="center"/>
        <w:rPr>
          <w:rFonts w:asciiTheme="minorHAnsi" w:hAnsiTheme="minorHAnsi" w:cstheme="minorHAnsi"/>
          <w:b/>
          <w:bCs/>
          <w:sz w:val="40"/>
          <w:szCs w:val="40"/>
        </w:rPr>
      </w:pPr>
    </w:p>
    <w:p w:rsidR="00F04CE3" w:rsidRPr="0039573A" w:rsidRDefault="00E44769" w:rsidP="0039573A">
      <w:pPr>
        <w:pStyle w:val="NormalWeb"/>
        <w:spacing w:before="0" w:beforeAutospacing="0" w:after="240" w:afterAutospacing="0" w:line="360" w:lineRule="auto"/>
        <w:jc w:val="center"/>
        <w:rPr>
          <w:rFonts w:asciiTheme="majorHAnsi" w:hAnsiTheme="majorHAnsi"/>
          <w:b/>
          <w:bCs/>
          <w:sz w:val="36"/>
          <w:szCs w:val="36"/>
        </w:rPr>
      </w:pPr>
      <w:r w:rsidRPr="0039573A">
        <w:rPr>
          <w:rFonts w:asciiTheme="majorHAnsi" w:hAnsiTheme="majorHAnsi"/>
          <w:b/>
          <w:bCs/>
          <w:sz w:val="36"/>
          <w:szCs w:val="36"/>
        </w:rPr>
        <w:t>Rapport de la journée sur l’ingénierie de formation</w:t>
      </w:r>
    </w:p>
    <w:p w:rsidR="00E44769" w:rsidRPr="0039573A" w:rsidRDefault="00E44769" w:rsidP="0039573A">
      <w:pPr>
        <w:pStyle w:val="NormalWeb"/>
        <w:spacing w:before="0" w:beforeAutospacing="0" w:after="240" w:afterAutospacing="0" w:line="360" w:lineRule="auto"/>
        <w:jc w:val="center"/>
        <w:rPr>
          <w:rFonts w:asciiTheme="majorHAnsi" w:hAnsiTheme="majorHAnsi"/>
          <w:b/>
          <w:bCs/>
          <w:sz w:val="32"/>
          <w:szCs w:val="32"/>
        </w:rPr>
      </w:pPr>
      <w:r w:rsidRPr="0039573A">
        <w:rPr>
          <w:rFonts w:asciiTheme="majorHAnsi" w:hAnsiTheme="majorHAnsi"/>
          <w:b/>
          <w:bCs/>
          <w:sz w:val="32"/>
          <w:szCs w:val="32"/>
        </w:rPr>
        <w:t>12 mai 2018</w:t>
      </w:r>
    </w:p>
    <w:p w:rsidR="00F04CE3" w:rsidRPr="0039573A" w:rsidRDefault="00E44769" w:rsidP="0039573A">
      <w:pPr>
        <w:pStyle w:val="NormalWeb"/>
        <w:spacing w:before="0" w:beforeAutospacing="0" w:after="240" w:afterAutospacing="0" w:line="360" w:lineRule="auto"/>
        <w:jc w:val="center"/>
        <w:rPr>
          <w:rFonts w:asciiTheme="majorHAnsi" w:hAnsiTheme="majorHAnsi"/>
          <w:b/>
          <w:bCs/>
          <w:sz w:val="26"/>
          <w:szCs w:val="26"/>
        </w:rPr>
      </w:pPr>
      <w:r w:rsidRPr="0039573A">
        <w:rPr>
          <w:rFonts w:asciiTheme="majorHAnsi" w:hAnsiTheme="majorHAnsi"/>
          <w:b/>
          <w:bCs/>
          <w:sz w:val="26"/>
          <w:szCs w:val="26"/>
        </w:rPr>
        <w:t>Salle des séminaires de la Faculté des Sciences Semlalia</w:t>
      </w:r>
    </w:p>
    <w:p w:rsidR="00375C5E" w:rsidRDefault="00375C5E">
      <w:pPr>
        <w:spacing w:after="0" w:line="240" w:lineRule="auto"/>
        <w:rPr>
          <w:rFonts w:asciiTheme="majorHAnsi" w:eastAsia="Times New Roman" w:hAnsiTheme="majorHAnsi"/>
          <w:caps/>
          <w:color w:val="C00000"/>
          <w:sz w:val="52"/>
          <w:szCs w:val="52"/>
          <w:lang w:eastAsia="fr-FR"/>
        </w:rPr>
      </w:pPr>
      <w:r>
        <w:rPr>
          <w:rFonts w:asciiTheme="majorHAnsi" w:hAnsiTheme="majorHAnsi"/>
          <w:caps/>
          <w:color w:val="C00000"/>
          <w:sz w:val="52"/>
          <w:szCs w:val="52"/>
        </w:rPr>
        <w:br w:type="page"/>
      </w:r>
    </w:p>
    <w:p w:rsidR="00375C5E" w:rsidRDefault="00375C5E" w:rsidP="00375C5E">
      <w:pPr>
        <w:pStyle w:val="NormalWeb"/>
        <w:jc w:val="center"/>
        <w:rPr>
          <w:rFonts w:asciiTheme="majorHAnsi" w:hAnsiTheme="majorHAnsi"/>
          <w:caps/>
          <w:color w:val="C00000"/>
          <w:sz w:val="40"/>
          <w:szCs w:val="40"/>
        </w:rPr>
      </w:pPr>
    </w:p>
    <w:p w:rsidR="00375C5E" w:rsidRPr="00375C5E" w:rsidRDefault="00375C5E" w:rsidP="00375C5E">
      <w:pPr>
        <w:pStyle w:val="NormalWeb"/>
        <w:jc w:val="center"/>
        <w:rPr>
          <w:rFonts w:asciiTheme="majorHAnsi" w:hAnsiTheme="majorHAnsi"/>
          <w:caps/>
          <w:color w:val="C00000"/>
          <w:sz w:val="40"/>
          <w:szCs w:val="40"/>
        </w:rPr>
      </w:pPr>
      <w:r w:rsidRPr="00375C5E">
        <w:rPr>
          <w:rFonts w:asciiTheme="majorHAnsi" w:hAnsiTheme="majorHAnsi"/>
          <w:caps/>
          <w:color w:val="C00000"/>
          <w:sz w:val="40"/>
          <w:szCs w:val="40"/>
        </w:rPr>
        <w:t>Sommaire</w:t>
      </w:r>
    </w:p>
    <w:p w:rsidR="00375C5E" w:rsidRDefault="00375C5E" w:rsidP="00375C5E">
      <w:pPr>
        <w:pStyle w:val="NormalWeb"/>
        <w:rPr>
          <w:rFonts w:asciiTheme="majorHAnsi" w:hAnsiTheme="majorHAnsi"/>
          <w:caps/>
          <w:color w:val="C00000"/>
          <w:sz w:val="52"/>
          <w:szCs w:val="52"/>
        </w:rPr>
      </w:pPr>
    </w:p>
    <w:p w:rsidR="00375C5E" w:rsidRDefault="00375C5E" w:rsidP="00375C5E">
      <w:pPr>
        <w:pStyle w:val="NormalWeb"/>
        <w:rPr>
          <w:rFonts w:asciiTheme="majorHAnsi" w:hAnsiTheme="majorHAnsi"/>
          <w:caps/>
          <w:color w:val="C00000"/>
          <w:sz w:val="52"/>
          <w:szCs w:val="52"/>
        </w:rPr>
      </w:pPr>
      <w:r>
        <w:rPr>
          <w:rFonts w:asciiTheme="majorHAnsi" w:hAnsiTheme="majorHAnsi"/>
          <w:color w:val="C00000"/>
          <w:sz w:val="52"/>
          <w:szCs w:val="52"/>
        </w:rPr>
        <w:t xml:space="preserve">Note de cadrage </w:t>
      </w:r>
    </w:p>
    <w:p w:rsidR="00DE296B" w:rsidRDefault="00DE296B" w:rsidP="00375C5E">
      <w:pPr>
        <w:pStyle w:val="NormalWeb"/>
        <w:rPr>
          <w:rFonts w:asciiTheme="majorHAnsi" w:hAnsiTheme="majorHAnsi"/>
          <w:color w:val="C00000"/>
          <w:sz w:val="52"/>
          <w:szCs w:val="52"/>
        </w:rPr>
      </w:pPr>
      <w:r>
        <w:rPr>
          <w:rFonts w:asciiTheme="majorHAnsi" w:hAnsiTheme="majorHAnsi"/>
          <w:color w:val="C00000"/>
          <w:sz w:val="52"/>
          <w:szCs w:val="52"/>
        </w:rPr>
        <w:t>Programme</w:t>
      </w:r>
      <w:r w:rsidR="00D045AB">
        <w:rPr>
          <w:rFonts w:asciiTheme="majorHAnsi" w:hAnsiTheme="majorHAnsi"/>
          <w:color w:val="C00000"/>
          <w:sz w:val="52"/>
          <w:szCs w:val="52"/>
        </w:rPr>
        <w:t xml:space="preserve"> de la journée</w:t>
      </w:r>
    </w:p>
    <w:p w:rsidR="00DE296B" w:rsidRDefault="00DE296B" w:rsidP="00375C5E">
      <w:pPr>
        <w:pStyle w:val="NormalWeb"/>
        <w:rPr>
          <w:rFonts w:asciiTheme="majorHAnsi" w:hAnsiTheme="majorHAnsi"/>
          <w:color w:val="C00000"/>
          <w:sz w:val="52"/>
          <w:szCs w:val="52"/>
        </w:rPr>
      </w:pPr>
      <w:r>
        <w:rPr>
          <w:rFonts w:asciiTheme="majorHAnsi" w:hAnsiTheme="majorHAnsi"/>
          <w:color w:val="C00000"/>
          <w:sz w:val="52"/>
          <w:szCs w:val="52"/>
        </w:rPr>
        <w:t>Participant-es</w:t>
      </w:r>
    </w:p>
    <w:p w:rsidR="00375C5E" w:rsidRDefault="002923DE" w:rsidP="00A83680">
      <w:pPr>
        <w:pStyle w:val="NormalWeb"/>
        <w:rPr>
          <w:rFonts w:asciiTheme="majorHAnsi" w:hAnsiTheme="majorHAnsi"/>
          <w:color w:val="C00000"/>
          <w:sz w:val="52"/>
          <w:szCs w:val="52"/>
        </w:rPr>
      </w:pPr>
      <w:r>
        <w:rPr>
          <w:rFonts w:asciiTheme="majorHAnsi" w:hAnsiTheme="majorHAnsi"/>
          <w:color w:val="C00000"/>
          <w:sz w:val="52"/>
          <w:szCs w:val="52"/>
        </w:rPr>
        <w:t xml:space="preserve">Résumés des </w:t>
      </w:r>
      <w:r w:rsidR="00A83680">
        <w:rPr>
          <w:rFonts w:asciiTheme="majorHAnsi" w:hAnsiTheme="majorHAnsi"/>
          <w:color w:val="C00000"/>
          <w:sz w:val="52"/>
          <w:szCs w:val="52"/>
        </w:rPr>
        <w:t>interventions</w:t>
      </w:r>
    </w:p>
    <w:p w:rsidR="00A83680" w:rsidRDefault="00A83680" w:rsidP="002923DE">
      <w:pPr>
        <w:pStyle w:val="NormalWeb"/>
        <w:rPr>
          <w:rFonts w:asciiTheme="majorHAnsi" w:hAnsiTheme="majorHAnsi"/>
          <w:caps/>
          <w:color w:val="C00000"/>
          <w:sz w:val="52"/>
          <w:szCs w:val="52"/>
        </w:rPr>
      </w:pPr>
      <w:r>
        <w:rPr>
          <w:rFonts w:asciiTheme="majorHAnsi" w:hAnsiTheme="majorHAnsi"/>
          <w:color w:val="C00000"/>
          <w:sz w:val="52"/>
          <w:szCs w:val="52"/>
        </w:rPr>
        <w:t>Présentations</w:t>
      </w:r>
    </w:p>
    <w:p w:rsidR="00375C5E" w:rsidRDefault="00375C5E">
      <w:pPr>
        <w:spacing w:after="0" w:line="240" w:lineRule="auto"/>
        <w:rPr>
          <w:rFonts w:asciiTheme="minorHAnsi" w:hAnsiTheme="minorHAnsi" w:cstheme="minorHAnsi"/>
          <w:b/>
          <w:bCs/>
          <w:sz w:val="28"/>
          <w:szCs w:val="28"/>
        </w:rPr>
      </w:pPr>
      <w:r>
        <w:rPr>
          <w:rFonts w:asciiTheme="minorHAnsi" w:hAnsiTheme="minorHAnsi" w:cstheme="minorHAnsi"/>
          <w:b/>
          <w:bCs/>
          <w:sz w:val="28"/>
          <w:szCs w:val="28"/>
        </w:rPr>
        <w:br w:type="page"/>
      </w:r>
    </w:p>
    <w:p w:rsidR="00375C5E" w:rsidRDefault="00375C5E" w:rsidP="00DD26B1">
      <w:pPr>
        <w:spacing w:after="240"/>
        <w:rPr>
          <w:rFonts w:asciiTheme="majorHAnsi" w:eastAsia="Times New Roman" w:hAnsiTheme="majorHAnsi"/>
          <w:color w:val="C00000"/>
          <w:sz w:val="40"/>
          <w:szCs w:val="40"/>
          <w:lang w:eastAsia="fr-FR"/>
        </w:rPr>
      </w:pPr>
      <w:r>
        <w:rPr>
          <w:rFonts w:asciiTheme="majorHAnsi" w:eastAsia="Times New Roman" w:hAnsiTheme="majorHAnsi"/>
          <w:color w:val="C00000"/>
          <w:sz w:val="40"/>
          <w:szCs w:val="40"/>
          <w:lang w:eastAsia="fr-FR"/>
        </w:rPr>
        <w:lastRenderedPageBreak/>
        <w:t>Note de cadrage</w:t>
      </w:r>
    </w:p>
    <w:p w:rsidR="00375C5E" w:rsidRPr="00375C5E" w:rsidRDefault="00375C5E" w:rsidP="009F7846">
      <w:pPr>
        <w:pStyle w:val="NormalWeb"/>
        <w:spacing w:before="0" w:beforeAutospacing="0" w:after="240" w:afterAutospacing="0" w:line="360" w:lineRule="auto"/>
        <w:jc w:val="both"/>
        <w:rPr>
          <w:rFonts w:asciiTheme="majorHAnsi" w:hAnsiTheme="majorHAnsi"/>
          <w:sz w:val="26"/>
          <w:szCs w:val="26"/>
        </w:rPr>
      </w:pPr>
      <w:r w:rsidRPr="00375C5E">
        <w:rPr>
          <w:rFonts w:asciiTheme="majorHAnsi" w:hAnsiTheme="majorHAnsi"/>
          <w:sz w:val="26"/>
          <w:szCs w:val="26"/>
        </w:rPr>
        <w:t xml:space="preserve">La diversification de l’offre de formation, qui a accompagné la réforme pédagogique, a constitué une opportunité pour les enseignants chercheurs de proposer et d’innover en matière d’élaboration de filières de formation. Auparavant, les contenus des formations étaient définis par le ministère de tutelle. Depuis l’implantation du système LMD, la démarche qualité est de plus en plus évoquée dans la conception de l’ensemble des filières universitaires, les établissements universitaires étant amenés, à évaluer les formations qu’ils dispensent, leur reconduction est soumise à une auto-évaluation. Les contenus des formations, les approches et les modes de travail sont de plus en plus reliés aux objectifs préalablement tracés pour la formation, en adéquation avec des profils recherchés pour les étudiants, contrairement à une pédagogie axée sur une répartition des contenus sur la base des profils des enseignants chercheurs. </w:t>
      </w:r>
    </w:p>
    <w:p w:rsidR="00375C5E" w:rsidRPr="00375C5E" w:rsidRDefault="00375C5E" w:rsidP="009F7846">
      <w:pPr>
        <w:pStyle w:val="NormalWeb"/>
        <w:spacing w:before="0" w:beforeAutospacing="0" w:after="240" w:afterAutospacing="0" w:line="360" w:lineRule="auto"/>
        <w:jc w:val="both"/>
        <w:rPr>
          <w:rFonts w:asciiTheme="majorHAnsi" w:hAnsiTheme="majorHAnsi"/>
          <w:sz w:val="26"/>
          <w:szCs w:val="26"/>
        </w:rPr>
      </w:pPr>
      <w:r w:rsidRPr="00375C5E">
        <w:rPr>
          <w:rFonts w:asciiTheme="majorHAnsi" w:hAnsiTheme="majorHAnsi"/>
          <w:sz w:val="26"/>
          <w:szCs w:val="26"/>
        </w:rPr>
        <w:t>Les enseignants chercheurs se sont impliqués dans cette nouvelle responsabilité sans en être suffisamment outillés. Aujourd’hui, après quinze années du système LMD, le besoin en renforcement de capacités dans le domaine de montage des filières, est toujours d’actualité.</w:t>
      </w:r>
    </w:p>
    <w:p w:rsidR="00375C5E" w:rsidRDefault="00375C5E" w:rsidP="00F92C4C">
      <w:pPr>
        <w:pStyle w:val="NormalWeb"/>
        <w:spacing w:before="0" w:beforeAutospacing="0" w:after="240" w:afterAutospacing="0" w:line="360" w:lineRule="auto"/>
        <w:jc w:val="both"/>
        <w:rPr>
          <w:rFonts w:asciiTheme="majorHAnsi" w:hAnsiTheme="majorHAnsi"/>
          <w:sz w:val="26"/>
          <w:szCs w:val="26"/>
        </w:rPr>
      </w:pPr>
      <w:r w:rsidRPr="00375C5E">
        <w:rPr>
          <w:rFonts w:asciiTheme="majorHAnsi" w:hAnsiTheme="majorHAnsi"/>
          <w:sz w:val="26"/>
          <w:szCs w:val="26"/>
        </w:rPr>
        <w:t xml:space="preserve">Dans le but de répondre à ce besoin certain et afin d’accompagner la phase prochaine de montage de nouvelles formations au niveau de l’UCA, le Centre d'Etudes, d'Evaluation et de Recherches Pédagogiques </w:t>
      </w:r>
      <w:r w:rsidR="00F92C4C">
        <w:rPr>
          <w:rFonts w:asciiTheme="majorHAnsi" w:hAnsiTheme="majorHAnsi"/>
          <w:sz w:val="26"/>
          <w:szCs w:val="26"/>
        </w:rPr>
        <w:t xml:space="preserve">a </w:t>
      </w:r>
      <w:r w:rsidRPr="00375C5E">
        <w:rPr>
          <w:rFonts w:asciiTheme="majorHAnsi" w:hAnsiTheme="majorHAnsi"/>
          <w:sz w:val="26"/>
          <w:szCs w:val="26"/>
        </w:rPr>
        <w:t>organis</w:t>
      </w:r>
      <w:r w:rsidR="00F92C4C">
        <w:rPr>
          <w:rFonts w:asciiTheme="majorHAnsi" w:hAnsiTheme="majorHAnsi"/>
          <w:sz w:val="26"/>
          <w:szCs w:val="26"/>
        </w:rPr>
        <w:t>é</w:t>
      </w:r>
      <w:r w:rsidRPr="00375C5E">
        <w:rPr>
          <w:rFonts w:asciiTheme="majorHAnsi" w:hAnsiTheme="majorHAnsi"/>
          <w:sz w:val="26"/>
          <w:szCs w:val="26"/>
        </w:rPr>
        <w:t>, le samedi 12 mai 2018, une journée sur l'ingénierie de formation destinée aux enseignants chercheurs porteurs de projets et coordonnateurs pédagogiques de filières, ainsi qu’à toutes et tous les enseignants chercheurs intéressés par le montage de filières.</w:t>
      </w:r>
    </w:p>
    <w:p w:rsidR="009F7846" w:rsidRDefault="009F7846">
      <w:pPr>
        <w:spacing w:after="0" w:line="240" w:lineRule="auto"/>
        <w:rPr>
          <w:rFonts w:asciiTheme="majorHAnsi" w:eastAsia="Times New Roman" w:hAnsiTheme="majorHAnsi"/>
          <w:b/>
          <w:bCs/>
          <w:color w:val="C00000"/>
          <w:sz w:val="26"/>
          <w:szCs w:val="26"/>
          <w:lang w:eastAsia="fr-FR"/>
        </w:rPr>
      </w:pPr>
      <w:r>
        <w:rPr>
          <w:rFonts w:asciiTheme="majorHAnsi" w:hAnsiTheme="majorHAnsi"/>
          <w:b/>
          <w:bCs/>
          <w:color w:val="C00000"/>
          <w:sz w:val="26"/>
          <w:szCs w:val="26"/>
        </w:rPr>
        <w:br w:type="page"/>
      </w:r>
    </w:p>
    <w:p w:rsidR="00375C5E" w:rsidRPr="00375C5E" w:rsidRDefault="00375C5E" w:rsidP="00375C5E">
      <w:pPr>
        <w:pStyle w:val="NormalWeb"/>
        <w:spacing w:before="0" w:beforeAutospacing="0" w:after="240" w:afterAutospacing="0" w:line="276" w:lineRule="auto"/>
        <w:jc w:val="both"/>
        <w:rPr>
          <w:rFonts w:asciiTheme="majorHAnsi" w:hAnsiTheme="majorHAnsi"/>
          <w:b/>
          <w:bCs/>
          <w:color w:val="C00000"/>
          <w:sz w:val="26"/>
          <w:szCs w:val="26"/>
        </w:rPr>
      </w:pPr>
      <w:r w:rsidRPr="00375C5E">
        <w:rPr>
          <w:rFonts w:asciiTheme="majorHAnsi" w:hAnsiTheme="majorHAnsi"/>
          <w:b/>
          <w:bCs/>
          <w:color w:val="C00000"/>
          <w:sz w:val="26"/>
          <w:szCs w:val="26"/>
        </w:rPr>
        <w:lastRenderedPageBreak/>
        <w:t>Objectifs de la journée :</w:t>
      </w:r>
    </w:p>
    <w:p w:rsidR="00375C5E" w:rsidRPr="00375C5E" w:rsidRDefault="00375C5E" w:rsidP="00A94DD5">
      <w:pPr>
        <w:pStyle w:val="Paragraphedeliste"/>
        <w:numPr>
          <w:ilvl w:val="0"/>
          <w:numId w:val="4"/>
        </w:numPr>
        <w:shd w:val="clear" w:color="auto" w:fill="FFFFFF"/>
        <w:spacing w:before="240" w:after="240" w:line="360" w:lineRule="auto"/>
        <w:ind w:left="714" w:hanging="357"/>
        <w:contextualSpacing/>
        <w:rPr>
          <w:rFonts w:asciiTheme="majorHAnsi" w:hAnsiTheme="majorHAnsi"/>
          <w:color w:val="222222"/>
          <w:sz w:val="26"/>
          <w:szCs w:val="26"/>
        </w:rPr>
      </w:pPr>
      <w:r w:rsidRPr="00375C5E">
        <w:rPr>
          <w:rFonts w:asciiTheme="majorHAnsi" w:hAnsiTheme="majorHAnsi"/>
          <w:color w:val="222222"/>
          <w:sz w:val="26"/>
          <w:szCs w:val="26"/>
        </w:rPr>
        <w:t>Doter les enseignants chercheurs des démarches méthodiques et cohérentes à mettre en œuvre dans la conception des filières de formation ;</w:t>
      </w:r>
    </w:p>
    <w:p w:rsidR="00375C5E" w:rsidRPr="00375C5E" w:rsidRDefault="00375C5E" w:rsidP="00A94DD5">
      <w:pPr>
        <w:pStyle w:val="Paragraphedeliste"/>
        <w:numPr>
          <w:ilvl w:val="0"/>
          <w:numId w:val="4"/>
        </w:numPr>
        <w:shd w:val="clear" w:color="auto" w:fill="FFFFFF"/>
        <w:spacing w:before="240" w:after="240" w:line="360" w:lineRule="auto"/>
        <w:contextualSpacing/>
        <w:rPr>
          <w:rFonts w:asciiTheme="majorHAnsi" w:hAnsiTheme="majorHAnsi"/>
          <w:color w:val="222222"/>
          <w:sz w:val="26"/>
          <w:szCs w:val="26"/>
        </w:rPr>
      </w:pPr>
      <w:r w:rsidRPr="00375C5E">
        <w:rPr>
          <w:rFonts w:asciiTheme="majorHAnsi" w:hAnsiTheme="majorHAnsi"/>
          <w:color w:val="222222"/>
          <w:sz w:val="26"/>
          <w:szCs w:val="26"/>
        </w:rPr>
        <w:t>Clarifier les différentes étapes de l’ingénierie de formation ;</w:t>
      </w:r>
    </w:p>
    <w:p w:rsidR="00375C5E" w:rsidRDefault="00375C5E" w:rsidP="00A94DD5">
      <w:pPr>
        <w:pStyle w:val="Paragraphedeliste"/>
        <w:numPr>
          <w:ilvl w:val="0"/>
          <w:numId w:val="4"/>
        </w:numPr>
        <w:shd w:val="clear" w:color="auto" w:fill="FFFFFF"/>
        <w:spacing w:before="240" w:after="240" w:line="360" w:lineRule="auto"/>
        <w:contextualSpacing/>
        <w:rPr>
          <w:rFonts w:asciiTheme="majorHAnsi" w:hAnsiTheme="majorHAnsi"/>
          <w:color w:val="222222"/>
          <w:sz w:val="26"/>
          <w:szCs w:val="26"/>
        </w:rPr>
      </w:pPr>
      <w:r w:rsidRPr="00375C5E">
        <w:rPr>
          <w:rFonts w:asciiTheme="majorHAnsi" w:hAnsiTheme="majorHAnsi"/>
          <w:color w:val="222222"/>
          <w:sz w:val="26"/>
          <w:szCs w:val="26"/>
        </w:rPr>
        <w:t>Rappeler les critères établis par l'ANAEQ et les facteurs à prendre en compte dans le montage de filières professionnelles, d’études fondamentales et d’excellence.</w:t>
      </w:r>
    </w:p>
    <w:p w:rsidR="00375C5E" w:rsidRPr="009F7846" w:rsidRDefault="00375C5E" w:rsidP="008D4109">
      <w:pPr>
        <w:shd w:val="clear" w:color="auto" w:fill="FFFFFF"/>
        <w:spacing w:after="0" w:line="360" w:lineRule="auto"/>
        <w:jc w:val="both"/>
        <w:rPr>
          <w:rFonts w:asciiTheme="majorHAnsi" w:eastAsia="Times New Roman" w:hAnsiTheme="majorHAnsi"/>
          <w:i/>
          <w:iCs/>
          <w:color w:val="222222"/>
          <w:sz w:val="26"/>
          <w:szCs w:val="26"/>
          <w:u w:val="single"/>
          <w:lang w:eastAsia="fr-FR"/>
        </w:rPr>
      </w:pPr>
      <w:r w:rsidRPr="009F7846">
        <w:rPr>
          <w:rFonts w:asciiTheme="majorHAnsi" w:eastAsia="Times New Roman" w:hAnsiTheme="majorHAnsi"/>
          <w:i/>
          <w:iCs/>
          <w:color w:val="222222"/>
          <w:sz w:val="26"/>
          <w:szCs w:val="26"/>
          <w:u w:val="single"/>
          <w:lang w:eastAsia="fr-FR"/>
        </w:rPr>
        <w:t>Objectifs spécifiques des ateliers :</w:t>
      </w:r>
    </w:p>
    <w:p w:rsidR="00375C5E" w:rsidRPr="00375C5E" w:rsidRDefault="00375C5E" w:rsidP="00375C5E">
      <w:pPr>
        <w:shd w:val="clear" w:color="auto" w:fill="FFFFFF"/>
        <w:spacing w:after="0" w:line="360" w:lineRule="auto"/>
        <w:ind w:left="357"/>
        <w:jc w:val="both"/>
        <w:rPr>
          <w:rFonts w:asciiTheme="majorHAnsi" w:eastAsia="Times New Roman" w:hAnsiTheme="majorHAnsi"/>
          <w:color w:val="222222"/>
          <w:sz w:val="26"/>
          <w:szCs w:val="26"/>
          <w:lang w:eastAsia="fr-FR"/>
        </w:rPr>
      </w:pPr>
      <w:r w:rsidRPr="00375C5E">
        <w:rPr>
          <w:rFonts w:asciiTheme="majorHAnsi" w:eastAsia="Times New Roman" w:hAnsiTheme="majorHAnsi"/>
          <w:color w:val="222222"/>
          <w:sz w:val="26"/>
          <w:szCs w:val="26"/>
          <w:lang w:eastAsia="fr-FR"/>
        </w:rPr>
        <w:t>Doter les enseignants chercheurs des démarches et techniques pour le montage des filières dans trois champs disciplinaires et noter les points de l’ingénierie de formation, communs aux différentes filières.</w:t>
      </w:r>
    </w:p>
    <w:p w:rsidR="00375C5E" w:rsidRDefault="00375C5E" w:rsidP="00DD26B1">
      <w:pPr>
        <w:spacing w:after="240"/>
        <w:rPr>
          <w:rFonts w:asciiTheme="majorHAnsi" w:eastAsia="Times New Roman" w:hAnsiTheme="majorHAnsi"/>
          <w:color w:val="C00000"/>
          <w:sz w:val="40"/>
          <w:szCs w:val="40"/>
          <w:lang w:eastAsia="fr-FR"/>
        </w:rPr>
      </w:pPr>
    </w:p>
    <w:p w:rsidR="004B2B88" w:rsidRDefault="004B2B88">
      <w:pPr>
        <w:spacing w:after="0" w:line="240" w:lineRule="auto"/>
        <w:rPr>
          <w:rFonts w:asciiTheme="majorHAnsi" w:eastAsia="Times New Roman" w:hAnsiTheme="majorHAnsi"/>
          <w:color w:val="C00000"/>
          <w:sz w:val="40"/>
          <w:szCs w:val="40"/>
          <w:lang w:eastAsia="fr-FR"/>
        </w:rPr>
      </w:pPr>
      <w:r>
        <w:rPr>
          <w:rFonts w:asciiTheme="majorHAnsi" w:hAnsiTheme="majorHAnsi"/>
          <w:color w:val="C00000"/>
          <w:sz w:val="40"/>
          <w:szCs w:val="40"/>
        </w:rPr>
        <w:br w:type="page"/>
      </w:r>
    </w:p>
    <w:p w:rsidR="000520E6" w:rsidRPr="00B708F4" w:rsidRDefault="008F25BF" w:rsidP="00B708F4">
      <w:pPr>
        <w:spacing w:after="240"/>
        <w:rPr>
          <w:rFonts w:asciiTheme="majorHAnsi" w:eastAsia="Times New Roman" w:hAnsiTheme="majorHAnsi"/>
          <w:color w:val="C00000"/>
          <w:sz w:val="40"/>
          <w:szCs w:val="40"/>
          <w:lang w:eastAsia="fr-FR"/>
        </w:rPr>
      </w:pPr>
      <w:r w:rsidRPr="00B708F4">
        <w:rPr>
          <w:rFonts w:asciiTheme="majorHAnsi" w:eastAsia="Times New Roman" w:hAnsiTheme="majorHAnsi"/>
          <w:color w:val="C00000"/>
          <w:sz w:val="40"/>
          <w:szCs w:val="40"/>
          <w:lang w:eastAsia="fr-FR"/>
        </w:rPr>
        <w:lastRenderedPageBreak/>
        <w:t xml:space="preserve">Programme </w:t>
      </w:r>
    </w:p>
    <w:p w:rsidR="004B2B88" w:rsidRPr="004B2B88"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b/>
          <w:bCs/>
          <w:sz w:val="26"/>
          <w:szCs w:val="26"/>
        </w:rPr>
        <w:t>8h30- 9h</w:t>
      </w:r>
      <w:r w:rsidRPr="004B2B88">
        <w:rPr>
          <w:rFonts w:asciiTheme="majorHAnsi" w:hAnsiTheme="majorHAnsi"/>
          <w:sz w:val="26"/>
          <w:szCs w:val="26"/>
        </w:rPr>
        <w:t> </w:t>
      </w:r>
      <w:r w:rsidRPr="004B2B88">
        <w:rPr>
          <w:rFonts w:asciiTheme="majorHAnsi" w:hAnsiTheme="majorHAnsi"/>
          <w:sz w:val="26"/>
          <w:szCs w:val="26"/>
        </w:rPr>
        <w:tab/>
        <w:t xml:space="preserve">: Accueil des participant-es </w:t>
      </w:r>
    </w:p>
    <w:p w:rsidR="004B2B88" w:rsidRPr="004B2B88"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b/>
          <w:bCs/>
          <w:sz w:val="26"/>
          <w:szCs w:val="26"/>
        </w:rPr>
        <w:t>9h-9h15</w:t>
      </w:r>
      <w:r w:rsidRPr="004B2B88">
        <w:rPr>
          <w:rFonts w:asciiTheme="majorHAnsi" w:hAnsiTheme="majorHAnsi"/>
          <w:sz w:val="26"/>
          <w:szCs w:val="26"/>
        </w:rPr>
        <w:t> </w:t>
      </w:r>
      <w:r w:rsidRPr="004B2B88">
        <w:rPr>
          <w:rFonts w:asciiTheme="majorHAnsi" w:hAnsiTheme="majorHAnsi"/>
          <w:sz w:val="26"/>
          <w:szCs w:val="26"/>
        </w:rPr>
        <w:tab/>
        <w:t>: Introduction de la journée</w:t>
      </w:r>
    </w:p>
    <w:p w:rsidR="004B2B88" w:rsidRPr="004B2B88"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b/>
          <w:bCs/>
          <w:sz w:val="26"/>
          <w:szCs w:val="26"/>
        </w:rPr>
        <w:t>9h15 - 10h30</w:t>
      </w:r>
      <w:r>
        <w:rPr>
          <w:rFonts w:asciiTheme="majorHAnsi" w:hAnsiTheme="majorHAnsi"/>
          <w:sz w:val="26"/>
          <w:szCs w:val="26"/>
        </w:rPr>
        <w:t> </w:t>
      </w:r>
      <w:r w:rsidRPr="004B2B88">
        <w:rPr>
          <w:rFonts w:asciiTheme="majorHAnsi" w:hAnsiTheme="majorHAnsi"/>
          <w:sz w:val="26"/>
          <w:szCs w:val="26"/>
        </w:rPr>
        <w:t xml:space="preserve">: Conférence 1  et discussion </w:t>
      </w:r>
    </w:p>
    <w:p w:rsidR="004B2B88" w:rsidRPr="004B2B88"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sz w:val="26"/>
          <w:szCs w:val="26"/>
        </w:rPr>
        <w:t xml:space="preserve">" L’ingénierie de formation, de l’approche disciplinaire à l’approche par compétence dans le contexte institutionnel marocain" </w:t>
      </w:r>
    </w:p>
    <w:p w:rsidR="004B2B88" w:rsidRPr="004B2B88"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b/>
          <w:bCs/>
          <w:sz w:val="26"/>
          <w:szCs w:val="26"/>
        </w:rPr>
        <w:t>M. Mohamed SLASSI  SENNOU</w:t>
      </w:r>
      <w:r w:rsidRPr="004B2B88">
        <w:rPr>
          <w:rFonts w:asciiTheme="majorHAnsi" w:hAnsiTheme="majorHAnsi"/>
          <w:sz w:val="26"/>
          <w:szCs w:val="26"/>
        </w:rPr>
        <w:t xml:space="preserve"> : Président de la Commission Formation professionnelle de la </w:t>
      </w:r>
      <w:r w:rsidR="005D2F08" w:rsidRPr="005D2F08">
        <w:rPr>
          <w:rFonts w:asciiTheme="majorHAnsi" w:hAnsiTheme="majorHAnsi"/>
          <w:sz w:val="26"/>
          <w:szCs w:val="26"/>
        </w:rPr>
        <w:t>Confédération Générale des Entreprises du Maroc (CGEM</w:t>
      </w:r>
      <w:r w:rsidR="005D2F08">
        <w:rPr>
          <w:rFonts w:asciiTheme="majorHAnsi" w:hAnsiTheme="majorHAnsi"/>
          <w:sz w:val="26"/>
          <w:szCs w:val="26"/>
        </w:rPr>
        <w:t>)</w:t>
      </w:r>
    </w:p>
    <w:p w:rsidR="004B2B88" w:rsidRPr="004B2B88"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b/>
          <w:bCs/>
          <w:sz w:val="26"/>
          <w:szCs w:val="26"/>
        </w:rPr>
        <w:t>10h30 – 10h45</w:t>
      </w:r>
      <w:r w:rsidRPr="004B2B88">
        <w:rPr>
          <w:rFonts w:asciiTheme="majorHAnsi" w:hAnsiTheme="majorHAnsi"/>
          <w:sz w:val="26"/>
          <w:szCs w:val="26"/>
        </w:rPr>
        <w:t> : Pause café </w:t>
      </w:r>
    </w:p>
    <w:p w:rsidR="004B2B88" w:rsidRPr="004B2B88"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b/>
          <w:bCs/>
          <w:sz w:val="26"/>
          <w:szCs w:val="26"/>
        </w:rPr>
        <w:t>10h45 – 12h</w:t>
      </w:r>
      <w:r>
        <w:rPr>
          <w:rFonts w:asciiTheme="majorHAnsi" w:hAnsiTheme="majorHAnsi"/>
          <w:sz w:val="26"/>
          <w:szCs w:val="26"/>
        </w:rPr>
        <w:t> </w:t>
      </w:r>
      <w:r w:rsidRPr="004B2B88">
        <w:rPr>
          <w:rFonts w:asciiTheme="majorHAnsi" w:hAnsiTheme="majorHAnsi"/>
          <w:sz w:val="26"/>
          <w:szCs w:val="26"/>
        </w:rPr>
        <w:t xml:space="preserve">: Conférence 2  et discussion </w:t>
      </w:r>
    </w:p>
    <w:p w:rsidR="004B2B88" w:rsidRPr="004B2B88"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sz w:val="26"/>
          <w:szCs w:val="26"/>
        </w:rPr>
        <w:t>"Le montage des filières de formation: Les grandes orientations"</w:t>
      </w:r>
    </w:p>
    <w:p w:rsidR="004B2B88" w:rsidRPr="004B2B88"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b/>
          <w:bCs/>
          <w:sz w:val="26"/>
          <w:szCs w:val="26"/>
        </w:rPr>
        <w:t>M. El Mokhtar Bakkour</w:t>
      </w:r>
      <w:r w:rsidRPr="004B2B88">
        <w:rPr>
          <w:rFonts w:asciiTheme="majorHAnsi" w:hAnsiTheme="majorHAnsi"/>
          <w:sz w:val="26"/>
          <w:szCs w:val="26"/>
        </w:rPr>
        <w:t xml:space="preserve"> : Directeur </w:t>
      </w:r>
      <w:r w:rsidR="00656C44" w:rsidRPr="00656C44">
        <w:rPr>
          <w:rFonts w:asciiTheme="majorHAnsi" w:hAnsiTheme="majorHAnsi"/>
          <w:sz w:val="26"/>
          <w:szCs w:val="26"/>
        </w:rPr>
        <w:t>de l’Agence Nationale d’Evaluation et d’Assurance Qualité (ANEAQ)</w:t>
      </w:r>
    </w:p>
    <w:p w:rsidR="004B2B88"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b/>
          <w:bCs/>
          <w:sz w:val="26"/>
          <w:szCs w:val="26"/>
        </w:rPr>
        <w:t xml:space="preserve">12h-12h30  : </w:t>
      </w:r>
      <w:r w:rsidRPr="004B2B88">
        <w:rPr>
          <w:rFonts w:asciiTheme="majorHAnsi" w:hAnsiTheme="majorHAnsi"/>
          <w:sz w:val="26"/>
          <w:szCs w:val="26"/>
        </w:rPr>
        <w:t>Débat général</w:t>
      </w:r>
    </w:p>
    <w:p w:rsidR="0084163A" w:rsidRPr="004B2B88" w:rsidRDefault="0084163A" w:rsidP="0084163A">
      <w:pPr>
        <w:pStyle w:val="NormalWeb"/>
        <w:spacing w:before="0" w:beforeAutospacing="0" w:after="120" w:afterAutospacing="0"/>
        <w:ind w:right="-24"/>
        <w:jc w:val="both"/>
        <w:rPr>
          <w:rFonts w:asciiTheme="majorHAnsi" w:hAnsiTheme="majorHAnsi"/>
          <w:b/>
          <w:bCs/>
          <w:sz w:val="26"/>
          <w:szCs w:val="26"/>
        </w:rPr>
      </w:pPr>
    </w:p>
    <w:p w:rsidR="004B2B88"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b/>
          <w:bCs/>
          <w:sz w:val="26"/>
          <w:szCs w:val="26"/>
        </w:rPr>
        <w:t xml:space="preserve">12h30 – 13h30 : </w:t>
      </w:r>
      <w:r w:rsidRPr="004B2B88">
        <w:rPr>
          <w:rFonts w:asciiTheme="majorHAnsi" w:hAnsiTheme="majorHAnsi"/>
          <w:sz w:val="26"/>
          <w:szCs w:val="26"/>
        </w:rPr>
        <w:t>Déjeuner</w:t>
      </w:r>
    </w:p>
    <w:p w:rsidR="0084163A" w:rsidRPr="004B2B88" w:rsidRDefault="0084163A" w:rsidP="0084163A">
      <w:pPr>
        <w:pStyle w:val="NormalWeb"/>
        <w:spacing w:before="0" w:beforeAutospacing="0" w:after="120" w:afterAutospacing="0"/>
        <w:ind w:right="-24"/>
        <w:jc w:val="both"/>
        <w:rPr>
          <w:rFonts w:asciiTheme="majorHAnsi" w:hAnsiTheme="majorHAnsi"/>
          <w:sz w:val="26"/>
          <w:szCs w:val="26"/>
        </w:rPr>
      </w:pPr>
    </w:p>
    <w:p w:rsidR="004B2B88" w:rsidRPr="004B2B88" w:rsidRDefault="004B2B88" w:rsidP="0084163A">
      <w:pPr>
        <w:pStyle w:val="NormalWeb"/>
        <w:spacing w:before="0" w:beforeAutospacing="0" w:after="120" w:afterAutospacing="0"/>
        <w:ind w:right="-24"/>
        <w:jc w:val="both"/>
        <w:rPr>
          <w:rFonts w:asciiTheme="majorHAnsi" w:hAnsiTheme="majorHAnsi"/>
          <w:b/>
          <w:bCs/>
          <w:sz w:val="26"/>
          <w:szCs w:val="26"/>
        </w:rPr>
      </w:pPr>
      <w:r w:rsidRPr="004B2B88">
        <w:rPr>
          <w:rFonts w:asciiTheme="majorHAnsi" w:hAnsiTheme="majorHAnsi"/>
          <w:b/>
          <w:bCs/>
          <w:sz w:val="26"/>
          <w:szCs w:val="26"/>
        </w:rPr>
        <w:t xml:space="preserve">13h30 – 17h   : </w:t>
      </w:r>
      <w:r w:rsidRPr="005A79D3">
        <w:rPr>
          <w:rFonts w:asciiTheme="majorHAnsi" w:hAnsiTheme="majorHAnsi"/>
          <w:sz w:val="26"/>
          <w:szCs w:val="26"/>
        </w:rPr>
        <w:t>Atelier animé par :</w:t>
      </w:r>
    </w:p>
    <w:p w:rsidR="004B2B88" w:rsidRPr="004B2B88" w:rsidRDefault="004B2B88" w:rsidP="0084163A">
      <w:pPr>
        <w:pStyle w:val="NormalWeb"/>
        <w:numPr>
          <w:ilvl w:val="0"/>
          <w:numId w:val="1"/>
        </w:numPr>
        <w:spacing w:before="0" w:beforeAutospacing="0" w:after="120" w:afterAutospacing="0"/>
        <w:ind w:left="709" w:right="-2" w:hanging="425"/>
        <w:jc w:val="both"/>
        <w:rPr>
          <w:rFonts w:asciiTheme="majorHAnsi" w:hAnsiTheme="majorHAnsi"/>
          <w:spacing w:val="-4"/>
          <w:sz w:val="26"/>
          <w:szCs w:val="26"/>
        </w:rPr>
      </w:pPr>
      <w:r w:rsidRPr="004B2B88">
        <w:rPr>
          <w:rFonts w:asciiTheme="majorHAnsi" w:hAnsiTheme="majorHAnsi"/>
          <w:b/>
          <w:bCs/>
          <w:spacing w:val="-4"/>
          <w:sz w:val="26"/>
          <w:szCs w:val="26"/>
        </w:rPr>
        <w:t>Pr. Fouad Chafiqi</w:t>
      </w:r>
      <w:r w:rsidRPr="004B2B88">
        <w:rPr>
          <w:rFonts w:asciiTheme="majorHAnsi" w:hAnsiTheme="majorHAnsi"/>
          <w:spacing w:val="-4"/>
          <w:sz w:val="26"/>
          <w:szCs w:val="26"/>
        </w:rPr>
        <w:t xml:space="preserve">, Directeur des curricula au </w:t>
      </w:r>
      <w:r w:rsidR="0084163A" w:rsidRPr="0084163A">
        <w:rPr>
          <w:rFonts w:asciiTheme="majorHAnsi" w:hAnsiTheme="majorHAnsi"/>
          <w:spacing w:val="-4"/>
          <w:sz w:val="26"/>
          <w:szCs w:val="26"/>
        </w:rPr>
        <w:t>Ministère de l'Education Nationale, de la Formation professionnelle, de l'Enseignement Supérieur et de la Recherche Scientifique</w:t>
      </w:r>
      <w:r w:rsidRPr="004B2B88">
        <w:rPr>
          <w:rFonts w:asciiTheme="majorHAnsi" w:hAnsiTheme="majorHAnsi"/>
          <w:spacing w:val="-4"/>
          <w:sz w:val="26"/>
          <w:szCs w:val="26"/>
        </w:rPr>
        <w:t xml:space="preserve"> </w:t>
      </w:r>
    </w:p>
    <w:p w:rsidR="004B2B88" w:rsidRPr="004B2B88" w:rsidRDefault="004B2B88" w:rsidP="0084163A">
      <w:pPr>
        <w:pStyle w:val="NormalWeb"/>
        <w:numPr>
          <w:ilvl w:val="0"/>
          <w:numId w:val="1"/>
        </w:numPr>
        <w:spacing w:before="0" w:beforeAutospacing="0" w:after="120" w:afterAutospacing="0"/>
        <w:ind w:left="709" w:right="-2" w:hanging="425"/>
        <w:jc w:val="both"/>
        <w:rPr>
          <w:rFonts w:asciiTheme="majorHAnsi" w:hAnsiTheme="majorHAnsi"/>
          <w:spacing w:val="-4"/>
          <w:sz w:val="26"/>
          <w:szCs w:val="26"/>
        </w:rPr>
      </w:pPr>
      <w:r w:rsidRPr="004B2B88">
        <w:rPr>
          <w:rFonts w:asciiTheme="majorHAnsi" w:hAnsiTheme="majorHAnsi"/>
          <w:b/>
          <w:bCs/>
          <w:spacing w:val="-4"/>
          <w:sz w:val="26"/>
          <w:szCs w:val="26"/>
        </w:rPr>
        <w:t>Pr. Youssef El Azhari</w:t>
      </w:r>
      <w:r w:rsidRPr="004B2B88">
        <w:rPr>
          <w:rFonts w:asciiTheme="majorHAnsi" w:hAnsiTheme="majorHAnsi"/>
          <w:spacing w:val="-4"/>
          <w:sz w:val="26"/>
          <w:szCs w:val="26"/>
        </w:rPr>
        <w:t xml:space="preserve">, Directeur du </w:t>
      </w:r>
      <w:r w:rsidR="0084163A" w:rsidRPr="0084163A">
        <w:rPr>
          <w:rFonts w:asciiTheme="majorHAnsi" w:hAnsiTheme="majorHAnsi"/>
          <w:spacing w:val="-4"/>
          <w:sz w:val="26"/>
          <w:szCs w:val="26"/>
        </w:rPr>
        <w:t>Centre National des Innovations Pédagogiques et de l'Expérimentation</w:t>
      </w:r>
      <w:r w:rsidRPr="004B2B88">
        <w:rPr>
          <w:rFonts w:asciiTheme="majorHAnsi" w:hAnsiTheme="majorHAnsi"/>
          <w:spacing w:val="-4"/>
          <w:sz w:val="26"/>
          <w:szCs w:val="26"/>
        </w:rPr>
        <w:t xml:space="preserve"> au </w:t>
      </w:r>
      <w:r w:rsidR="0084163A" w:rsidRPr="0084163A">
        <w:rPr>
          <w:rFonts w:asciiTheme="majorHAnsi" w:hAnsiTheme="majorHAnsi"/>
          <w:spacing w:val="-4"/>
          <w:sz w:val="26"/>
          <w:szCs w:val="26"/>
        </w:rPr>
        <w:t>Ministère de l'Education Nationale, de la Formation professionnelle, de l'Enseignement Supérieur et de la Recherche Scientifique</w:t>
      </w:r>
    </w:p>
    <w:p w:rsidR="004B2B88" w:rsidRPr="004B2B88" w:rsidRDefault="004B2B88" w:rsidP="0084163A">
      <w:pPr>
        <w:pStyle w:val="NormalWeb"/>
        <w:numPr>
          <w:ilvl w:val="0"/>
          <w:numId w:val="1"/>
        </w:numPr>
        <w:spacing w:before="0" w:beforeAutospacing="0" w:after="120" w:afterAutospacing="0"/>
        <w:ind w:left="709" w:right="-2" w:hanging="425"/>
        <w:jc w:val="both"/>
        <w:rPr>
          <w:rFonts w:asciiTheme="majorHAnsi" w:hAnsiTheme="majorHAnsi"/>
          <w:spacing w:val="-4"/>
          <w:sz w:val="26"/>
          <w:szCs w:val="26"/>
        </w:rPr>
      </w:pPr>
      <w:r w:rsidRPr="004B2B88">
        <w:rPr>
          <w:rFonts w:asciiTheme="majorHAnsi" w:hAnsiTheme="majorHAnsi"/>
          <w:b/>
          <w:bCs/>
          <w:spacing w:val="-4"/>
          <w:sz w:val="26"/>
          <w:szCs w:val="26"/>
        </w:rPr>
        <w:t>Pr. Souad Benaich</w:t>
      </w:r>
      <w:r w:rsidRPr="004B2B88">
        <w:rPr>
          <w:rFonts w:asciiTheme="majorHAnsi" w:hAnsiTheme="majorHAnsi"/>
          <w:spacing w:val="-4"/>
          <w:sz w:val="26"/>
          <w:szCs w:val="26"/>
        </w:rPr>
        <w:t> : Professeure à la Faculté des Sciences - Université Mohammed V-  Rabat - Experte de l’ANEAQ</w:t>
      </w:r>
    </w:p>
    <w:p w:rsidR="004B2B88" w:rsidRPr="004B2B88" w:rsidRDefault="004B2B88" w:rsidP="0084163A">
      <w:pPr>
        <w:pStyle w:val="NormalWeb"/>
        <w:numPr>
          <w:ilvl w:val="0"/>
          <w:numId w:val="1"/>
        </w:numPr>
        <w:spacing w:before="0" w:beforeAutospacing="0" w:after="120" w:afterAutospacing="0"/>
        <w:ind w:left="709" w:right="-2" w:hanging="425"/>
        <w:jc w:val="both"/>
        <w:rPr>
          <w:rFonts w:asciiTheme="majorHAnsi" w:hAnsiTheme="majorHAnsi"/>
          <w:spacing w:val="-4"/>
          <w:sz w:val="26"/>
          <w:szCs w:val="26"/>
        </w:rPr>
      </w:pPr>
      <w:r w:rsidRPr="004B2B88">
        <w:rPr>
          <w:rFonts w:asciiTheme="majorHAnsi" w:hAnsiTheme="majorHAnsi"/>
          <w:b/>
          <w:bCs/>
          <w:spacing w:val="-4"/>
          <w:sz w:val="26"/>
          <w:szCs w:val="26"/>
        </w:rPr>
        <w:t>Pr. Abdellatif Kidai</w:t>
      </w:r>
      <w:r w:rsidRPr="004B2B88">
        <w:rPr>
          <w:rFonts w:asciiTheme="majorHAnsi" w:hAnsiTheme="majorHAnsi"/>
          <w:spacing w:val="-4"/>
          <w:sz w:val="26"/>
          <w:szCs w:val="26"/>
        </w:rPr>
        <w:t> : Professeur  et Vice Doyen à la Faculté des Sciences de l'Education - Université Mohammed V- Rabat - Expert de l’ANEAQ</w:t>
      </w:r>
    </w:p>
    <w:p w:rsidR="004B2B88" w:rsidRDefault="004B2B88" w:rsidP="0084163A">
      <w:pPr>
        <w:pStyle w:val="NormalWeb"/>
        <w:numPr>
          <w:ilvl w:val="0"/>
          <w:numId w:val="1"/>
        </w:numPr>
        <w:spacing w:before="0" w:beforeAutospacing="0" w:after="120" w:afterAutospacing="0"/>
        <w:ind w:left="709" w:right="-2" w:hanging="425"/>
        <w:jc w:val="both"/>
        <w:rPr>
          <w:rFonts w:asciiTheme="majorHAnsi" w:hAnsiTheme="majorHAnsi"/>
          <w:spacing w:val="-4"/>
          <w:sz w:val="26"/>
          <w:szCs w:val="26"/>
        </w:rPr>
      </w:pPr>
      <w:r w:rsidRPr="004B2B88">
        <w:rPr>
          <w:rFonts w:asciiTheme="majorHAnsi" w:hAnsiTheme="majorHAnsi"/>
          <w:b/>
          <w:bCs/>
          <w:spacing w:val="-4"/>
          <w:sz w:val="26"/>
          <w:szCs w:val="26"/>
        </w:rPr>
        <w:t>Pr. Taoufik Yahyaoui</w:t>
      </w:r>
      <w:r w:rsidRPr="004B2B88">
        <w:rPr>
          <w:rFonts w:asciiTheme="majorHAnsi" w:hAnsiTheme="majorHAnsi"/>
          <w:spacing w:val="-4"/>
          <w:sz w:val="26"/>
          <w:szCs w:val="26"/>
        </w:rPr>
        <w:t> : Professeur  à la Faculté des Sciences Juridiques Economiques et Sociales - Université Mohammed V- Rabat - Expert de l’ANEAQ</w:t>
      </w:r>
    </w:p>
    <w:p w:rsidR="0084163A" w:rsidRPr="004B2B88" w:rsidRDefault="0084163A" w:rsidP="0084163A">
      <w:pPr>
        <w:pStyle w:val="NormalWeb"/>
        <w:spacing w:before="0" w:beforeAutospacing="0" w:after="120" w:afterAutospacing="0"/>
        <w:ind w:left="284" w:right="-2"/>
        <w:jc w:val="both"/>
        <w:rPr>
          <w:rFonts w:asciiTheme="majorHAnsi" w:hAnsiTheme="majorHAnsi"/>
          <w:spacing w:val="-4"/>
          <w:sz w:val="26"/>
          <w:szCs w:val="26"/>
        </w:rPr>
      </w:pPr>
    </w:p>
    <w:p w:rsidR="009759EF" w:rsidRDefault="004B2B88" w:rsidP="0084163A">
      <w:pPr>
        <w:pStyle w:val="NormalWeb"/>
        <w:spacing w:before="0" w:beforeAutospacing="0" w:after="120" w:afterAutospacing="0"/>
        <w:ind w:right="-24"/>
        <w:jc w:val="both"/>
        <w:rPr>
          <w:rFonts w:asciiTheme="majorHAnsi" w:hAnsiTheme="majorHAnsi"/>
          <w:sz w:val="26"/>
          <w:szCs w:val="26"/>
        </w:rPr>
      </w:pPr>
      <w:r w:rsidRPr="004B2B88">
        <w:rPr>
          <w:rFonts w:asciiTheme="majorHAnsi" w:hAnsiTheme="majorHAnsi"/>
          <w:sz w:val="26"/>
          <w:szCs w:val="26"/>
        </w:rPr>
        <w:t xml:space="preserve"> </w:t>
      </w:r>
      <w:r w:rsidRPr="004B2B88">
        <w:rPr>
          <w:rFonts w:asciiTheme="majorHAnsi" w:hAnsiTheme="majorHAnsi"/>
          <w:b/>
          <w:bCs/>
          <w:sz w:val="26"/>
          <w:szCs w:val="26"/>
        </w:rPr>
        <w:t xml:space="preserve">17h  </w:t>
      </w:r>
      <w:r w:rsidRPr="004B2B88">
        <w:rPr>
          <w:rFonts w:asciiTheme="majorHAnsi" w:hAnsiTheme="majorHAnsi"/>
          <w:sz w:val="26"/>
          <w:szCs w:val="26"/>
        </w:rPr>
        <w:t xml:space="preserve">  : Clôture de la journée</w:t>
      </w:r>
    </w:p>
    <w:p w:rsidR="00B708F4" w:rsidRDefault="00B708F4" w:rsidP="0084163A">
      <w:pPr>
        <w:pStyle w:val="NormalWeb"/>
        <w:spacing w:before="0" w:beforeAutospacing="0" w:after="120" w:afterAutospacing="0"/>
        <w:ind w:right="-24"/>
        <w:jc w:val="both"/>
        <w:rPr>
          <w:rFonts w:asciiTheme="majorHAnsi" w:hAnsiTheme="majorHAnsi"/>
          <w:sz w:val="26"/>
          <w:szCs w:val="26"/>
        </w:rPr>
      </w:pPr>
    </w:p>
    <w:p w:rsidR="009759EF" w:rsidRPr="00B708F4" w:rsidRDefault="009759EF" w:rsidP="00B708F4">
      <w:pPr>
        <w:spacing w:after="240"/>
        <w:rPr>
          <w:rFonts w:asciiTheme="majorHAnsi" w:eastAsia="Times New Roman" w:hAnsiTheme="majorHAnsi"/>
          <w:color w:val="C00000"/>
          <w:sz w:val="40"/>
          <w:szCs w:val="40"/>
          <w:lang w:eastAsia="fr-FR"/>
        </w:rPr>
      </w:pPr>
      <w:r w:rsidRPr="00B708F4">
        <w:rPr>
          <w:rFonts w:asciiTheme="majorHAnsi" w:eastAsia="Times New Roman" w:hAnsiTheme="majorHAnsi"/>
          <w:color w:val="C00000"/>
          <w:sz w:val="40"/>
          <w:szCs w:val="40"/>
          <w:lang w:eastAsia="fr-FR"/>
        </w:rPr>
        <w:lastRenderedPageBreak/>
        <w:t>Partiticipant-es</w:t>
      </w:r>
    </w:p>
    <w:p w:rsidR="009759EF" w:rsidRPr="00953664" w:rsidRDefault="009759EF" w:rsidP="00A05D4F">
      <w:pPr>
        <w:pStyle w:val="NormalWeb"/>
        <w:spacing w:line="276" w:lineRule="auto"/>
        <w:jc w:val="both"/>
        <w:rPr>
          <w:rFonts w:asciiTheme="majorHAnsi" w:hAnsiTheme="majorHAnsi"/>
          <w:sz w:val="26"/>
          <w:szCs w:val="26"/>
        </w:rPr>
      </w:pPr>
      <w:r w:rsidRPr="00953664">
        <w:rPr>
          <w:rFonts w:asciiTheme="majorHAnsi" w:hAnsiTheme="majorHAnsi"/>
          <w:sz w:val="26"/>
          <w:szCs w:val="26"/>
        </w:rPr>
        <w:t xml:space="preserve">Le nombre de participant-es était de </w:t>
      </w:r>
      <w:r w:rsidR="00254454">
        <w:rPr>
          <w:rFonts w:asciiTheme="majorHAnsi" w:hAnsiTheme="majorHAnsi"/>
          <w:sz w:val="26"/>
          <w:szCs w:val="26"/>
        </w:rPr>
        <w:t>69</w:t>
      </w:r>
      <w:r w:rsidR="00715FEB">
        <w:rPr>
          <w:rFonts w:asciiTheme="majorHAnsi" w:hAnsiTheme="majorHAnsi"/>
          <w:sz w:val="26"/>
          <w:szCs w:val="26"/>
        </w:rPr>
        <w:t xml:space="preserve">. En plus des 7 conférenciers et conférencière, ont pris part à cette journée 2 membres de l’ANEAQ, </w:t>
      </w:r>
      <w:r w:rsidR="001E2FD4" w:rsidRPr="00953664">
        <w:rPr>
          <w:rFonts w:asciiTheme="majorHAnsi" w:hAnsiTheme="majorHAnsi"/>
          <w:sz w:val="26"/>
          <w:szCs w:val="26"/>
        </w:rPr>
        <w:t>le Vice Président de l’Université Cadi Ayyad  </w:t>
      </w:r>
      <w:r w:rsidR="00254454">
        <w:rPr>
          <w:rFonts w:asciiTheme="majorHAnsi" w:hAnsiTheme="majorHAnsi"/>
          <w:sz w:val="26"/>
          <w:szCs w:val="26"/>
        </w:rPr>
        <w:t xml:space="preserve">(UCA) </w:t>
      </w:r>
      <w:r w:rsidR="001E2FD4" w:rsidRPr="00953664">
        <w:rPr>
          <w:rFonts w:asciiTheme="majorHAnsi" w:hAnsiTheme="majorHAnsi"/>
          <w:sz w:val="26"/>
          <w:szCs w:val="26"/>
        </w:rPr>
        <w:t>aux Affaires Académiques, Culturelles et à la Communication</w:t>
      </w:r>
      <w:r w:rsidR="001E2FD4">
        <w:rPr>
          <w:rFonts w:asciiTheme="majorHAnsi" w:hAnsiTheme="majorHAnsi"/>
          <w:sz w:val="26"/>
          <w:szCs w:val="26"/>
        </w:rPr>
        <w:t xml:space="preserve">, </w:t>
      </w:r>
      <w:r w:rsidR="00715FEB">
        <w:rPr>
          <w:rFonts w:asciiTheme="majorHAnsi" w:hAnsiTheme="majorHAnsi"/>
          <w:sz w:val="26"/>
          <w:szCs w:val="26"/>
        </w:rPr>
        <w:t xml:space="preserve">un enseignant chercheur </w:t>
      </w:r>
      <w:r w:rsidR="001E2FD4">
        <w:rPr>
          <w:rFonts w:asciiTheme="majorHAnsi" w:hAnsiTheme="majorHAnsi"/>
          <w:sz w:val="26"/>
          <w:szCs w:val="26"/>
        </w:rPr>
        <w:t xml:space="preserve">de l’Université Sidi Mohammed Ben Abdellah –Fès et </w:t>
      </w:r>
      <w:r w:rsidR="00254454">
        <w:rPr>
          <w:rFonts w:asciiTheme="majorHAnsi" w:hAnsiTheme="majorHAnsi"/>
          <w:sz w:val="26"/>
          <w:szCs w:val="26"/>
        </w:rPr>
        <w:t xml:space="preserve">58 enseignants chercheurs de l’UCA couvrant les différents </w:t>
      </w:r>
      <w:r w:rsidRPr="00953664">
        <w:rPr>
          <w:rFonts w:asciiTheme="majorHAnsi" w:hAnsiTheme="majorHAnsi"/>
          <w:sz w:val="26"/>
          <w:szCs w:val="26"/>
        </w:rPr>
        <w:t>établissements de l’Université</w:t>
      </w:r>
      <w:r w:rsidR="006E7994">
        <w:rPr>
          <w:rFonts w:asciiTheme="majorHAnsi" w:hAnsiTheme="majorHAnsi"/>
          <w:sz w:val="26"/>
          <w:szCs w:val="26"/>
        </w:rPr>
        <w:t xml:space="preserve"> </w:t>
      </w:r>
      <w:r w:rsidRPr="00953664">
        <w:rPr>
          <w:rFonts w:asciiTheme="majorHAnsi" w:hAnsiTheme="majorHAnsi"/>
          <w:sz w:val="26"/>
          <w:szCs w:val="26"/>
        </w:rPr>
        <w:t>:</w:t>
      </w:r>
      <w:r w:rsidR="00BD4FE9">
        <w:rPr>
          <w:rFonts w:asciiTheme="majorHAnsi" w:hAnsiTheme="majorHAnsi"/>
          <w:sz w:val="26"/>
          <w:szCs w:val="26"/>
        </w:rPr>
        <w:t xml:space="preserve"> Faculté des Sciences Semlalia (15</w:t>
      </w:r>
      <w:r w:rsidRPr="00953664">
        <w:rPr>
          <w:rFonts w:asciiTheme="majorHAnsi" w:hAnsiTheme="majorHAnsi"/>
          <w:sz w:val="26"/>
          <w:szCs w:val="26"/>
        </w:rPr>
        <w:t xml:space="preserve">), </w:t>
      </w:r>
      <w:r w:rsidR="002A4E54" w:rsidRPr="00953664">
        <w:rPr>
          <w:rFonts w:asciiTheme="majorHAnsi" w:hAnsiTheme="majorHAnsi"/>
          <w:sz w:val="26"/>
          <w:szCs w:val="26"/>
        </w:rPr>
        <w:t>Faculté des Sciences et Techniques (</w:t>
      </w:r>
      <w:r w:rsidR="002A4E54">
        <w:rPr>
          <w:rFonts w:asciiTheme="majorHAnsi" w:hAnsiTheme="majorHAnsi"/>
          <w:sz w:val="26"/>
          <w:szCs w:val="26"/>
        </w:rPr>
        <w:t>9</w:t>
      </w:r>
      <w:r w:rsidR="002A4E54" w:rsidRPr="00953664">
        <w:rPr>
          <w:rFonts w:asciiTheme="majorHAnsi" w:hAnsiTheme="majorHAnsi"/>
          <w:sz w:val="26"/>
          <w:szCs w:val="26"/>
        </w:rPr>
        <w:t xml:space="preserve">), </w:t>
      </w:r>
      <w:r w:rsidRPr="00953664">
        <w:rPr>
          <w:rFonts w:asciiTheme="majorHAnsi" w:hAnsiTheme="majorHAnsi"/>
          <w:sz w:val="26"/>
          <w:szCs w:val="26"/>
        </w:rPr>
        <w:t>Ecole Normale Supérieure (</w:t>
      </w:r>
      <w:r w:rsidR="002A4E54">
        <w:rPr>
          <w:rFonts w:asciiTheme="majorHAnsi" w:hAnsiTheme="majorHAnsi"/>
          <w:sz w:val="26"/>
          <w:szCs w:val="26"/>
        </w:rPr>
        <w:t>6</w:t>
      </w:r>
      <w:r w:rsidRPr="00953664">
        <w:rPr>
          <w:rFonts w:asciiTheme="majorHAnsi" w:hAnsiTheme="majorHAnsi"/>
          <w:sz w:val="26"/>
          <w:szCs w:val="26"/>
        </w:rPr>
        <w:t xml:space="preserve">), </w:t>
      </w:r>
      <w:r w:rsidR="002A4E54" w:rsidRPr="00953664">
        <w:rPr>
          <w:rFonts w:asciiTheme="majorHAnsi" w:hAnsiTheme="majorHAnsi"/>
          <w:sz w:val="26"/>
          <w:szCs w:val="26"/>
        </w:rPr>
        <w:t>Faculté de Médecine et Pharmacie (</w:t>
      </w:r>
      <w:r w:rsidR="002A7C1A">
        <w:rPr>
          <w:rFonts w:asciiTheme="majorHAnsi" w:hAnsiTheme="majorHAnsi"/>
          <w:sz w:val="26"/>
          <w:szCs w:val="26"/>
        </w:rPr>
        <w:t>6</w:t>
      </w:r>
      <w:r w:rsidR="002A4E54" w:rsidRPr="00953664">
        <w:rPr>
          <w:rFonts w:asciiTheme="majorHAnsi" w:hAnsiTheme="majorHAnsi"/>
          <w:sz w:val="26"/>
          <w:szCs w:val="26"/>
        </w:rPr>
        <w:t>), Ecole Supérieure de Technologie Essaouira (</w:t>
      </w:r>
      <w:r w:rsidR="002A4E54">
        <w:rPr>
          <w:rFonts w:asciiTheme="majorHAnsi" w:hAnsiTheme="majorHAnsi"/>
          <w:sz w:val="26"/>
          <w:szCs w:val="26"/>
        </w:rPr>
        <w:t>4</w:t>
      </w:r>
      <w:r w:rsidR="002A4E54" w:rsidRPr="00953664">
        <w:rPr>
          <w:rFonts w:asciiTheme="majorHAnsi" w:hAnsiTheme="majorHAnsi"/>
          <w:sz w:val="26"/>
          <w:szCs w:val="26"/>
        </w:rPr>
        <w:t>), Faculté de Langue Arabe (</w:t>
      </w:r>
      <w:r w:rsidR="002A4E54">
        <w:rPr>
          <w:rFonts w:asciiTheme="majorHAnsi" w:hAnsiTheme="majorHAnsi"/>
          <w:sz w:val="26"/>
          <w:szCs w:val="26"/>
        </w:rPr>
        <w:t>4</w:t>
      </w:r>
      <w:r w:rsidR="002A4E54" w:rsidRPr="00953664">
        <w:rPr>
          <w:rFonts w:asciiTheme="majorHAnsi" w:hAnsiTheme="majorHAnsi"/>
          <w:sz w:val="26"/>
          <w:szCs w:val="26"/>
        </w:rPr>
        <w:t>)</w:t>
      </w:r>
      <w:r w:rsidR="002A4E54">
        <w:rPr>
          <w:rFonts w:asciiTheme="majorHAnsi" w:hAnsiTheme="majorHAnsi"/>
          <w:sz w:val="26"/>
          <w:szCs w:val="26"/>
        </w:rPr>
        <w:t xml:space="preserve">, </w:t>
      </w:r>
      <w:r w:rsidR="002A4E54" w:rsidRPr="00953664">
        <w:rPr>
          <w:rFonts w:asciiTheme="majorHAnsi" w:hAnsiTheme="majorHAnsi"/>
          <w:sz w:val="26"/>
          <w:szCs w:val="26"/>
        </w:rPr>
        <w:t>Faculté des Lettres et Sciences Humaines (</w:t>
      </w:r>
      <w:r w:rsidR="002A4E54">
        <w:rPr>
          <w:rFonts w:asciiTheme="majorHAnsi" w:hAnsiTheme="majorHAnsi"/>
          <w:sz w:val="26"/>
          <w:szCs w:val="26"/>
        </w:rPr>
        <w:t xml:space="preserve">3), </w:t>
      </w:r>
      <w:r w:rsidRPr="00953664">
        <w:rPr>
          <w:rFonts w:asciiTheme="majorHAnsi" w:hAnsiTheme="majorHAnsi"/>
          <w:sz w:val="26"/>
          <w:szCs w:val="26"/>
        </w:rPr>
        <w:t>Ecole Nationale de Commerce et Gestion (</w:t>
      </w:r>
      <w:r w:rsidR="002A4E54">
        <w:rPr>
          <w:rFonts w:asciiTheme="majorHAnsi" w:hAnsiTheme="majorHAnsi"/>
          <w:sz w:val="26"/>
          <w:szCs w:val="26"/>
        </w:rPr>
        <w:t>3</w:t>
      </w:r>
      <w:r w:rsidRPr="00953664">
        <w:rPr>
          <w:rFonts w:asciiTheme="majorHAnsi" w:hAnsiTheme="majorHAnsi"/>
          <w:sz w:val="26"/>
          <w:szCs w:val="26"/>
        </w:rPr>
        <w:t xml:space="preserve">), </w:t>
      </w:r>
      <w:r w:rsidR="002A4E54">
        <w:rPr>
          <w:rFonts w:asciiTheme="majorHAnsi" w:hAnsiTheme="majorHAnsi"/>
          <w:sz w:val="26"/>
          <w:szCs w:val="26"/>
        </w:rPr>
        <w:t xml:space="preserve">Ecole Nationale des Sciences Appliquées de Marrakech (3), Faculté Polydisciplinaire de Safi (2), </w:t>
      </w:r>
      <w:r w:rsidRPr="00953664">
        <w:rPr>
          <w:rFonts w:asciiTheme="majorHAnsi" w:hAnsiTheme="majorHAnsi"/>
          <w:sz w:val="26"/>
          <w:szCs w:val="26"/>
        </w:rPr>
        <w:t>Faculté des Sciences Juridiques Economiques et Sociales (</w:t>
      </w:r>
      <w:r w:rsidR="002A4E54">
        <w:rPr>
          <w:rFonts w:asciiTheme="majorHAnsi" w:hAnsiTheme="majorHAnsi"/>
          <w:sz w:val="26"/>
          <w:szCs w:val="26"/>
        </w:rPr>
        <w:t>1), Ecole Nationale des Sciences Appliquées de Safi (1)</w:t>
      </w:r>
      <w:r w:rsidR="00A05D4F">
        <w:rPr>
          <w:rFonts w:asciiTheme="majorHAnsi" w:hAnsiTheme="majorHAnsi"/>
          <w:sz w:val="26"/>
          <w:szCs w:val="26"/>
        </w:rPr>
        <w:t xml:space="preserve"> et </w:t>
      </w:r>
      <w:r w:rsidR="002A4E54" w:rsidRPr="00953664">
        <w:rPr>
          <w:rFonts w:asciiTheme="majorHAnsi" w:hAnsiTheme="majorHAnsi"/>
          <w:sz w:val="26"/>
          <w:szCs w:val="26"/>
        </w:rPr>
        <w:t>Ecole Supérieure de Technologie</w:t>
      </w:r>
      <w:r w:rsidR="002A4E54">
        <w:rPr>
          <w:rFonts w:asciiTheme="majorHAnsi" w:hAnsiTheme="majorHAnsi"/>
          <w:sz w:val="26"/>
          <w:szCs w:val="26"/>
        </w:rPr>
        <w:t xml:space="preserve"> de Safi (1)</w:t>
      </w:r>
      <w:r w:rsidRPr="00953664">
        <w:rPr>
          <w:rFonts w:asciiTheme="majorHAnsi" w:hAnsiTheme="majorHAnsi"/>
          <w:sz w:val="26"/>
          <w:szCs w:val="26"/>
        </w:rPr>
        <w:t>.</w:t>
      </w:r>
    </w:p>
    <w:p w:rsidR="00B708F4" w:rsidRPr="00840C9E" w:rsidRDefault="00B708F4" w:rsidP="00B708F4">
      <w:pPr>
        <w:pStyle w:val="NormalWeb"/>
        <w:rPr>
          <w:rFonts w:asciiTheme="majorHAnsi" w:hAnsiTheme="majorHAnsi"/>
          <w:color w:val="C00000"/>
          <w:sz w:val="40"/>
          <w:szCs w:val="40"/>
        </w:rPr>
      </w:pPr>
      <w:r w:rsidRPr="00840C9E">
        <w:rPr>
          <w:rFonts w:asciiTheme="majorHAnsi" w:hAnsiTheme="majorHAnsi"/>
          <w:color w:val="C00000"/>
          <w:sz w:val="40"/>
          <w:szCs w:val="40"/>
        </w:rPr>
        <w:t>Résumés des interventions</w:t>
      </w:r>
    </w:p>
    <w:p w:rsidR="00AB0BAB" w:rsidRDefault="00B708F4" w:rsidP="00AB0BAB">
      <w:pPr>
        <w:pStyle w:val="NormalWeb"/>
        <w:rPr>
          <w:rFonts w:asciiTheme="majorHAnsi" w:hAnsiTheme="majorHAnsi"/>
          <w:b/>
          <w:bCs/>
          <w:color w:val="984806" w:themeColor="accent6" w:themeShade="80"/>
          <w:sz w:val="32"/>
          <w:szCs w:val="32"/>
        </w:rPr>
      </w:pPr>
      <w:r w:rsidRPr="00B708F4">
        <w:rPr>
          <w:rFonts w:asciiTheme="majorHAnsi" w:hAnsiTheme="majorHAnsi"/>
          <w:b/>
          <w:bCs/>
          <w:color w:val="984806" w:themeColor="accent6" w:themeShade="80"/>
          <w:sz w:val="32"/>
          <w:szCs w:val="32"/>
        </w:rPr>
        <w:t xml:space="preserve">Conférence 2 : </w:t>
      </w:r>
      <w:r w:rsidR="003E1FDD">
        <w:rPr>
          <w:rFonts w:asciiTheme="majorHAnsi" w:hAnsiTheme="majorHAnsi"/>
          <w:b/>
          <w:bCs/>
          <w:color w:val="984806" w:themeColor="accent6" w:themeShade="80"/>
          <w:sz w:val="32"/>
          <w:szCs w:val="32"/>
        </w:rPr>
        <w:t>« </w:t>
      </w:r>
      <w:r w:rsidR="00572127" w:rsidRPr="00B708F4">
        <w:rPr>
          <w:rFonts w:asciiTheme="majorHAnsi" w:hAnsiTheme="majorHAnsi"/>
          <w:b/>
          <w:bCs/>
          <w:color w:val="984806" w:themeColor="accent6" w:themeShade="80"/>
          <w:sz w:val="32"/>
          <w:szCs w:val="32"/>
        </w:rPr>
        <w:t>Le montage des filières de formation</w:t>
      </w:r>
      <w:r w:rsidRPr="00B708F4">
        <w:rPr>
          <w:rFonts w:asciiTheme="majorHAnsi" w:hAnsiTheme="majorHAnsi"/>
          <w:b/>
          <w:bCs/>
          <w:color w:val="984806" w:themeColor="accent6" w:themeShade="80"/>
          <w:sz w:val="32"/>
          <w:szCs w:val="32"/>
        </w:rPr>
        <w:t xml:space="preserve">- </w:t>
      </w:r>
      <w:r w:rsidR="00572127" w:rsidRPr="00B708F4">
        <w:rPr>
          <w:rFonts w:asciiTheme="majorHAnsi" w:hAnsiTheme="majorHAnsi"/>
          <w:b/>
          <w:bCs/>
          <w:color w:val="984806" w:themeColor="accent6" w:themeShade="80"/>
          <w:sz w:val="32"/>
          <w:szCs w:val="32"/>
        </w:rPr>
        <w:t xml:space="preserve"> Les grandes orientations »</w:t>
      </w:r>
      <w:r w:rsidRPr="00B708F4">
        <w:rPr>
          <w:rFonts w:asciiTheme="majorHAnsi" w:hAnsiTheme="majorHAnsi"/>
          <w:b/>
          <w:bCs/>
          <w:color w:val="984806" w:themeColor="accent6" w:themeShade="80"/>
          <w:sz w:val="32"/>
          <w:szCs w:val="32"/>
        </w:rPr>
        <w:t xml:space="preserve">, par Pr </w:t>
      </w:r>
      <w:r w:rsidR="003E1FDD">
        <w:rPr>
          <w:rFonts w:asciiTheme="majorHAnsi" w:hAnsiTheme="majorHAnsi"/>
          <w:b/>
          <w:bCs/>
          <w:color w:val="984806" w:themeColor="accent6" w:themeShade="80"/>
          <w:sz w:val="32"/>
          <w:szCs w:val="32"/>
        </w:rPr>
        <w:t xml:space="preserve">El </w:t>
      </w:r>
      <w:r w:rsidR="00AB0BAB">
        <w:rPr>
          <w:rFonts w:asciiTheme="majorHAnsi" w:hAnsiTheme="majorHAnsi"/>
          <w:b/>
          <w:bCs/>
          <w:color w:val="984806" w:themeColor="accent6" w:themeShade="80"/>
          <w:sz w:val="32"/>
          <w:szCs w:val="32"/>
        </w:rPr>
        <w:t>M</w:t>
      </w:r>
      <w:r w:rsidR="003E1FDD">
        <w:rPr>
          <w:rFonts w:asciiTheme="majorHAnsi" w:hAnsiTheme="majorHAnsi"/>
          <w:b/>
          <w:bCs/>
          <w:color w:val="984806" w:themeColor="accent6" w:themeShade="80"/>
          <w:sz w:val="32"/>
          <w:szCs w:val="32"/>
        </w:rPr>
        <w:t>okhtar B</w:t>
      </w:r>
      <w:r w:rsidR="00AB0BAB">
        <w:rPr>
          <w:rFonts w:asciiTheme="majorHAnsi" w:hAnsiTheme="majorHAnsi"/>
          <w:b/>
          <w:bCs/>
          <w:color w:val="984806" w:themeColor="accent6" w:themeShade="80"/>
          <w:sz w:val="32"/>
          <w:szCs w:val="32"/>
        </w:rPr>
        <w:t xml:space="preserve">akkour </w:t>
      </w:r>
    </w:p>
    <w:p w:rsidR="00572127" w:rsidRDefault="00572127" w:rsidP="00E652AB">
      <w:pPr>
        <w:pStyle w:val="NormalWeb"/>
        <w:rPr>
          <w:rFonts w:asciiTheme="majorHAnsi" w:hAnsiTheme="majorHAnsi"/>
          <w:b/>
          <w:bCs/>
          <w:sz w:val="28"/>
          <w:szCs w:val="28"/>
          <w:u w:val="single"/>
        </w:rPr>
      </w:pPr>
      <w:r w:rsidRPr="005B49C6">
        <w:rPr>
          <w:rFonts w:asciiTheme="majorHAnsi" w:hAnsiTheme="majorHAnsi"/>
          <w:b/>
          <w:bCs/>
          <w:sz w:val="28"/>
          <w:szCs w:val="28"/>
          <w:u w:val="single"/>
        </w:rPr>
        <w:t>Bref</w:t>
      </w:r>
      <w:r w:rsidR="00E652AB">
        <w:rPr>
          <w:rFonts w:asciiTheme="majorHAnsi" w:hAnsiTheme="majorHAnsi"/>
          <w:b/>
          <w:bCs/>
          <w:sz w:val="28"/>
          <w:szCs w:val="28"/>
          <w:u w:val="single"/>
        </w:rPr>
        <w:t xml:space="preserve"> </w:t>
      </w:r>
      <w:r w:rsidRPr="005B49C6">
        <w:rPr>
          <w:rFonts w:asciiTheme="majorHAnsi" w:hAnsiTheme="majorHAnsi"/>
          <w:b/>
          <w:bCs/>
          <w:sz w:val="28"/>
          <w:szCs w:val="28"/>
          <w:u w:val="single"/>
        </w:rPr>
        <w:t>rappel sur l’ANEAQ</w:t>
      </w:r>
    </w:p>
    <w:p w:rsidR="005B49C6" w:rsidRPr="005B49C6" w:rsidRDefault="005B49C6" w:rsidP="005B49C6">
      <w:pPr>
        <w:ind w:left="360"/>
        <w:contextualSpacing/>
        <w:rPr>
          <w:rFonts w:asciiTheme="majorHAnsi" w:hAnsiTheme="majorHAnsi"/>
          <w:b/>
          <w:bCs/>
          <w:sz w:val="28"/>
          <w:szCs w:val="28"/>
          <w:u w:val="single"/>
        </w:rPr>
      </w:pPr>
    </w:p>
    <w:p w:rsidR="00572127" w:rsidRPr="005B49C6" w:rsidRDefault="00572127" w:rsidP="00AA33E7">
      <w:pPr>
        <w:jc w:val="both"/>
        <w:rPr>
          <w:rFonts w:asciiTheme="majorHAnsi" w:hAnsiTheme="majorHAnsi"/>
          <w:sz w:val="26"/>
          <w:szCs w:val="26"/>
        </w:rPr>
      </w:pPr>
      <w:r w:rsidRPr="005B49C6">
        <w:rPr>
          <w:rFonts w:asciiTheme="majorHAnsi" w:hAnsiTheme="majorHAnsi"/>
          <w:b/>
          <w:bCs/>
          <w:sz w:val="26"/>
          <w:szCs w:val="26"/>
        </w:rPr>
        <w:t>Sa création</w:t>
      </w:r>
      <w:r w:rsidRPr="005B49C6">
        <w:rPr>
          <w:rFonts w:asciiTheme="majorHAnsi" w:hAnsiTheme="majorHAnsi"/>
          <w:sz w:val="26"/>
          <w:szCs w:val="26"/>
        </w:rPr>
        <w:t xml:space="preserve"> prévue par la loi 01-00  relative à l’organisation de l’enseignement supérieur.</w:t>
      </w:r>
    </w:p>
    <w:p w:rsidR="00572127" w:rsidRPr="005B49C6" w:rsidRDefault="00572127" w:rsidP="00AA33E7">
      <w:pPr>
        <w:ind w:left="720"/>
        <w:jc w:val="both"/>
        <w:rPr>
          <w:rFonts w:asciiTheme="majorHAnsi" w:hAnsiTheme="majorHAnsi"/>
          <w:sz w:val="26"/>
          <w:szCs w:val="26"/>
        </w:rPr>
      </w:pPr>
      <w:r w:rsidRPr="005B49C6">
        <w:rPr>
          <w:rFonts w:asciiTheme="majorHAnsi" w:hAnsiTheme="majorHAnsi"/>
          <w:sz w:val="26"/>
          <w:szCs w:val="26"/>
        </w:rPr>
        <w:t>Cré</w:t>
      </w:r>
      <w:r w:rsidR="00AA33E7">
        <w:rPr>
          <w:rFonts w:asciiTheme="majorHAnsi" w:hAnsiTheme="majorHAnsi"/>
          <w:sz w:val="26"/>
          <w:szCs w:val="26"/>
        </w:rPr>
        <w:t>ée</w:t>
      </w:r>
      <w:r w:rsidRPr="005B49C6">
        <w:rPr>
          <w:rFonts w:asciiTheme="majorHAnsi" w:hAnsiTheme="majorHAnsi"/>
          <w:sz w:val="26"/>
          <w:szCs w:val="26"/>
        </w:rPr>
        <w:t xml:space="preserve"> par la loi n° 80-12 relative à l’Agence </w:t>
      </w:r>
      <w:r w:rsidR="00AA33E7">
        <w:rPr>
          <w:rFonts w:asciiTheme="majorHAnsi" w:hAnsiTheme="majorHAnsi"/>
          <w:sz w:val="26"/>
          <w:szCs w:val="26"/>
        </w:rPr>
        <w:t>N</w:t>
      </w:r>
      <w:r w:rsidRPr="005B49C6">
        <w:rPr>
          <w:rFonts w:asciiTheme="majorHAnsi" w:hAnsiTheme="majorHAnsi"/>
          <w:sz w:val="26"/>
          <w:szCs w:val="26"/>
        </w:rPr>
        <w:t>ationale d’</w:t>
      </w:r>
      <w:r w:rsidR="00AA33E7">
        <w:rPr>
          <w:rFonts w:asciiTheme="majorHAnsi" w:hAnsiTheme="majorHAnsi"/>
          <w:sz w:val="26"/>
          <w:szCs w:val="26"/>
        </w:rPr>
        <w:t>E</w:t>
      </w:r>
      <w:r w:rsidRPr="005B49C6">
        <w:rPr>
          <w:rFonts w:asciiTheme="majorHAnsi" w:hAnsiTheme="majorHAnsi"/>
          <w:sz w:val="26"/>
          <w:szCs w:val="26"/>
        </w:rPr>
        <w:t xml:space="preserve">valuation et d’Assurance Qualité de l’enseignement supérieur et de la recherche scientifique promulguée par Dahir du 31 juillet 2014 </w:t>
      </w:r>
      <w:r w:rsidRPr="005B49C6">
        <w:rPr>
          <w:rFonts w:asciiTheme="majorHAnsi" w:hAnsiTheme="majorHAnsi"/>
          <w:i/>
          <w:iCs/>
          <w:sz w:val="26"/>
          <w:szCs w:val="26"/>
        </w:rPr>
        <w:t>( B.O. du 21 Aout 2014</w:t>
      </w:r>
      <w:r w:rsidR="005B49C6">
        <w:rPr>
          <w:rFonts w:asciiTheme="majorHAnsi" w:hAnsiTheme="majorHAnsi"/>
          <w:i/>
          <w:iCs/>
          <w:sz w:val="26"/>
          <w:szCs w:val="26"/>
        </w:rPr>
        <w:t xml:space="preserve">), </w:t>
      </w:r>
      <w:r w:rsidRPr="005B49C6">
        <w:rPr>
          <w:rFonts w:asciiTheme="majorHAnsi" w:hAnsiTheme="majorHAnsi"/>
          <w:sz w:val="26"/>
          <w:szCs w:val="26"/>
        </w:rPr>
        <w:t xml:space="preserve">comme   </w:t>
      </w:r>
      <w:r w:rsidRPr="005B49C6">
        <w:rPr>
          <w:rFonts w:asciiTheme="majorHAnsi" w:hAnsiTheme="majorHAnsi"/>
          <w:b/>
          <w:bCs/>
          <w:sz w:val="26"/>
          <w:szCs w:val="26"/>
        </w:rPr>
        <w:t>Etablissement Public</w:t>
      </w:r>
      <w:r w:rsidRPr="005B49C6">
        <w:rPr>
          <w:rFonts w:asciiTheme="majorHAnsi" w:hAnsiTheme="majorHAnsi"/>
          <w:sz w:val="26"/>
          <w:szCs w:val="26"/>
        </w:rPr>
        <w:t xml:space="preserve"> doté de la personnalité morale et de l’autonomie financière.</w:t>
      </w:r>
    </w:p>
    <w:p w:rsidR="00572127" w:rsidRPr="005B49C6" w:rsidRDefault="00572127" w:rsidP="009354BC">
      <w:pPr>
        <w:ind w:left="720"/>
        <w:jc w:val="both"/>
        <w:rPr>
          <w:rFonts w:asciiTheme="majorHAnsi" w:hAnsiTheme="majorHAnsi"/>
          <w:sz w:val="26"/>
          <w:szCs w:val="26"/>
        </w:rPr>
      </w:pPr>
      <w:r w:rsidRPr="005B49C6">
        <w:rPr>
          <w:rFonts w:asciiTheme="majorHAnsi" w:hAnsiTheme="majorHAnsi"/>
          <w:sz w:val="26"/>
          <w:szCs w:val="26"/>
        </w:rPr>
        <w:t>Sa mise en place en janvier</w:t>
      </w:r>
      <w:r w:rsidR="009354BC">
        <w:rPr>
          <w:rFonts w:asciiTheme="majorHAnsi" w:hAnsiTheme="majorHAnsi"/>
          <w:sz w:val="26"/>
          <w:szCs w:val="26"/>
        </w:rPr>
        <w:t xml:space="preserve"> </w:t>
      </w:r>
      <w:r w:rsidRPr="005B49C6">
        <w:rPr>
          <w:rFonts w:asciiTheme="majorHAnsi" w:hAnsiTheme="majorHAnsi"/>
          <w:sz w:val="26"/>
          <w:szCs w:val="26"/>
        </w:rPr>
        <w:t>2016 et la tenu</w:t>
      </w:r>
      <w:r w:rsidR="009354BC">
        <w:rPr>
          <w:rFonts w:asciiTheme="majorHAnsi" w:hAnsiTheme="majorHAnsi"/>
          <w:sz w:val="26"/>
          <w:szCs w:val="26"/>
        </w:rPr>
        <w:t>e</w:t>
      </w:r>
      <w:r w:rsidRPr="005B49C6">
        <w:rPr>
          <w:rFonts w:asciiTheme="majorHAnsi" w:hAnsiTheme="majorHAnsi"/>
          <w:sz w:val="26"/>
          <w:szCs w:val="26"/>
        </w:rPr>
        <w:t xml:space="preserve"> du 1</w:t>
      </w:r>
      <w:r w:rsidRPr="005B49C6">
        <w:rPr>
          <w:rFonts w:asciiTheme="majorHAnsi" w:hAnsiTheme="majorHAnsi"/>
          <w:sz w:val="26"/>
          <w:szCs w:val="26"/>
          <w:vertAlign w:val="superscript"/>
        </w:rPr>
        <w:t>er</w:t>
      </w:r>
      <w:r w:rsidRPr="005B49C6">
        <w:rPr>
          <w:rFonts w:asciiTheme="majorHAnsi" w:hAnsiTheme="majorHAnsi"/>
          <w:sz w:val="26"/>
          <w:szCs w:val="26"/>
        </w:rPr>
        <w:t xml:space="preserve"> Conseil d’administration le 1</w:t>
      </w:r>
      <w:r w:rsidRPr="005B49C6">
        <w:rPr>
          <w:rFonts w:asciiTheme="majorHAnsi" w:hAnsiTheme="majorHAnsi"/>
          <w:sz w:val="26"/>
          <w:szCs w:val="26"/>
          <w:vertAlign w:val="superscript"/>
        </w:rPr>
        <w:t>er</w:t>
      </w:r>
      <w:r w:rsidRPr="005B49C6">
        <w:rPr>
          <w:rFonts w:asciiTheme="majorHAnsi" w:hAnsiTheme="majorHAnsi"/>
          <w:sz w:val="26"/>
          <w:szCs w:val="26"/>
        </w:rPr>
        <w:t xml:space="preserve"> avril 2016.</w:t>
      </w:r>
    </w:p>
    <w:p w:rsidR="00572127" w:rsidRPr="005B49C6" w:rsidRDefault="00572127" w:rsidP="00572127">
      <w:pPr>
        <w:jc w:val="both"/>
        <w:rPr>
          <w:rFonts w:asciiTheme="majorHAnsi" w:hAnsiTheme="majorHAnsi"/>
          <w:sz w:val="26"/>
          <w:szCs w:val="26"/>
        </w:rPr>
      </w:pPr>
      <w:r w:rsidRPr="005B49C6">
        <w:rPr>
          <w:rFonts w:asciiTheme="majorHAnsi" w:hAnsiTheme="majorHAnsi"/>
          <w:b/>
          <w:bCs/>
          <w:sz w:val="26"/>
          <w:szCs w:val="26"/>
        </w:rPr>
        <w:t>Les missions</w:t>
      </w:r>
      <w:r w:rsidRPr="005B49C6">
        <w:rPr>
          <w:rFonts w:asciiTheme="majorHAnsi" w:hAnsiTheme="majorHAnsi"/>
          <w:sz w:val="26"/>
          <w:szCs w:val="26"/>
        </w:rPr>
        <w:t xml:space="preserve"> d’évaluation </w:t>
      </w:r>
      <w:r w:rsidR="009354BC">
        <w:rPr>
          <w:rFonts w:asciiTheme="majorHAnsi" w:hAnsiTheme="majorHAnsi"/>
          <w:sz w:val="26"/>
          <w:szCs w:val="26"/>
        </w:rPr>
        <w:t xml:space="preserve">qui </w:t>
      </w:r>
      <w:r w:rsidRPr="005B49C6">
        <w:rPr>
          <w:rFonts w:asciiTheme="majorHAnsi" w:hAnsiTheme="majorHAnsi"/>
          <w:sz w:val="26"/>
          <w:szCs w:val="26"/>
        </w:rPr>
        <w:t>couvrent tous les établissements de l’enseignement supérieur publics et privés sont :</w:t>
      </w:r>
    </w:p>
    <w:p w:rsidR="00572127" w:rsidRPr="005B49C6" w:rsidRDefault="00572127" w:rsidP="009354BC">
      <w:pPr>
        <w:pStyle w:val="Paragraphedeliste"/>
        <w:numPr>
          <w:ilvl w:val="0"/>
          <w:numId w:val="7"/>
        </w:numPr>
        <w:spacing w:before="0" w:line="276" w:lineRule="auto"/>
        <w:contextualSpacing/>
        <w:rPr>
          <w:rFonts w:asciiTheme="majorHAnsi" w:hAnsiTheme="majorHAnsi"/>
          <w:sz w:val="26"/>
          <w:szCs w:val="26"/>
        </w:rPr>
      </w:pPr>
      <w:r w:rsidRPr="005B49C6">
        <w:rPr>
          <w:rFonts w:asciiTheme="majorHAnsi" w:eastAsia="+mn-ea" w:hAnsiTheme="majorHAnsi"/>
          <w:sz w:val="26"/>
          <w:szCs w:val="26"/>
        </w:rPr>
        <w:t xml:space="preserve">L’examen et l’évaluation des </w:t>
      </w:r>
      <w:r w:rsidRPr="005B49C6">
        <w:rPr>
          <w:rFonts w:asciiTheme="majorHAnsi" w:eastAsia="+mn-ea" w:hAnsiTheme="majorHAnsi"/>
          <w:b/>
          <w:bCs/>
          <w:sz w:val="26"/>
          <w:szCs w:val="26"/>
          <w:u w:val="single"/>
        </w:rPr>
        <w:t>filières de formation</w:t>
      </w:r>
      <w:r w:rsidRPr="005B49C6">
        <w:rPr>
          <w:rFonts w:asciiTheme="majorHAnsi" w:eastAsia="+mn-ea" w:hAnsiTheme="majorHAnsi"/>
          <w:sz w:val="26"/>
          <w:szCs w:val="26"/>
          <w:u w:val="single"/>
        </w:rPr>
        <w:t xml:space="preserve"> </w:t>
      </w:r>
      <w:r w:rsidRPr="005B49C6">
        <w:rPr>
          <w:rFonts w:asciiTheme="majorHAnsi" w:eastAsia="+mn-ea" w:hAnsiTheme="majorHAnsi"/>
          <w:sz w:val="26"/>
          <w:szCs w:val="26"/>
        </w:rPr>
        <w:t>en vue de l’obtention ou du renouvellement de l’accréditation;</w:t>
      </w:r>
      <w:r w:rsidRPr="005B49C6">
        <w:rPr>
          <w:rFonts w:asciiTheme="majorHAnsi" w:eastAsia="+mn-ea" w:hAnsiTheme="majorHAnsi"/>
          <w:sz w:val="26"/>
          <w:szCs w:val="26"/>
          <w:u w:val="single"/>
        </w:rPr>
        <w:t xml:space="preserve"> </w:t>
      </w:r>
    </w:p>
    <w:p w:rsidR="00572127" w:rsidRPr="005B49C6" w:rsidRDefault="00572127" w:rsidP="009354BC">
      <w:pPr>
        <w:numPr>
          <w:ilvl w:val="0"/>
          <w:numId w:val="7"/>
        </w:numPr>
        <w:jc w:val="both"/>
        <w:rPr>
          <w:rFonts w:asciiTheme="majorHAnsi" w:hAnsiTheme="majorHAnsi"/>
          <w:sz w:val="26"/>
          <w:szCs w:val="26"/>
        </w:rPr>
      </w:pPr>
      <w:r w:rsidRPr="005B49C6">
        <w:rPr>
          <w:rFonts w:asciiTheme="majorHAnsi" w:hAnsiTheme="majorHAnsi"/>
          <w:sz w:val="26"/>
          <w:szCs w:val="26"/>
        </w:rPr>
        <w:lastRenderedPageBreak/>
        <w:t>L’évaluation des établissements d’enseignement supérieur public et privé et les établissements de recherche (Evaluation externe/ institutionnelle);</w:t>
      </w:r>
    </w:p>
    <w:p w:rsidR="00572127" w:rsidRPr="005B49C6" w:rsidRDefault="00572127" w:rsidP="009354BC">
      <w:pPr>
        <w:numPr>
          <w:ilvl w:val="0"/>
          <w:numId w:val="7"/>
        </w:numPr>
        <w:spacing w:after="120"/>
        <w:ind w:left="714" w:hanging="357"/>
        <w:jc w:val="both"/>
        <w:rPr>
          <w:rFonts w:asciiTheme="majorHAnsi" w:hAnsiTheme="majorHAnsi"/>
          <w:sz w:val="26"/>
          <w:szCs w:val="26"/>
        </w:rPr>
      </w:pPr>
      <w:r w:rsidRPr="005B49C6">
        <w:rPr>
          <w:rFonts w:asciiTheme="majorHAnsi" w:hAnsiTheme="majorHAnsi"/>
          <w:sz w:val="26"/>
          <w:szCs w:val="26"/>
        </w:rPr>
        <w:t>L’évaluation des activités des centres d’études doctorales;</w:t>
      </w:r>
    </w:p>
    <w:p w:rsidR="00572127" w:rsidRPr="005B49C6" w:rsidRDefault="00572127" w:rsidP="009354BC">
      <w:pPr>
        <w:numPr>
          <w:ilvl w:val="0"/>
          <w:numId w:val="7"/>
        </w:numPr>
        <w:spacing w:after="120"/>
        <w:ind w:left="714" w:hanging="357"/>
        <w:jc w:val="both"/>
        <w:rPr>
          <w:rFonts w:asciiTheme="majorHAnsi" w:hAnsiTheme="majorHAnsi"/>
          <w:sz w:val="26"/>
          <w:szCs w:val="26"/>
        </w:rPr>
      </w:pPr>
      <w:r w:rsidRPr="005B49C6">
        <w:rPr>
          <w:rFonts w:asciiTheme="majorHAnsi" w:hAnsiTheme="majorHAnsi"/>
          <w:sz w:val="26"/>
          <w:szCs w:val="26"/>
        </w:rPr>
        <w:t>L’évaluation de la recherche scientifique et l’efficacité de ses structures;</w:t>
      </w:r>
    </w:p>
    <w:p w:rsidR="00572127" w:rsidRPr="005B49C6" w:rsidRDefault="00572127" w:rsidP="009354BC">
      <w:pPr>
        <w:numPr>
          <w:ilvl w:val="0"/>
          <w:numId w:val="7"/>
        </w:numPr>
        <w:spacing w:after="120"/>
        <w:jc w:val="both"/>
        <w:rPr>
          <w:rFonts w:asciiTheme="majorHAnsi" w:hAnsiTheme="majorHAnsi"/>
          <w:sz w:val="26"/>
          <w:szCs w:val="26"/>
        </w:rPr>
      </w:pPr>
      <w:r w:rsidRPr="005B49C6">
        <w:rPr>
          <w:rFonts w:asciiTheme="majorHAnsi" w:hAnsiTheme="majorHAnsi"/>
          <w:sz w:val="26"/>
          <w:szCs w:val="26"/>
        </w:rPr>
        <w:t>L’évaluation des programmes et des projets de coopération universitaire dans le domaine de la formation et de la recherche scientifique;</w:t>
      </w:r>
    </w:p>
    <w:p w:rsidR="00572127" w:rsidRPr="005B49C6" w:rsidRDefault="00572127" w:rsidP="009354BC">
      <w:pPr>
        <w:numPr>
          <w:ilvl w:val="0"/>
          <w:numId w:val="7"/>
        </w:numPr>
        <w:spacing w:after="120"/>
        <w:jc w:val="both"/>
        <w:rPr>
          <w:rFonts w:asciiTheme="majorHAnsi" w:hAnsiTheme="majorHAnsi"/>
          <w:sz w:val="26"/>
          <w:szCs w:val="26"/>
        </w:rPr>
      </w:pPr>
      <w:r w:rsidRPr="005B49C6">
        <w:rPr>
          <w:rFonts w:asciiTheme="majorHAnsi" w:hAnsiTheme="majorHAnsi"/>
          <w:sz w:val="26"/>
          <w:szCs w:val="26"/>
        </w:rPr>
        <w:t>Etudes et évaluation des dossiers des équivalences.</w:t>
      </w:r>
    </w:p>
    <w:p w:rsidR="00572127" w:rsidRPr="005B49C6" w:rsidRDefault="00572127" w:rsidP="00572127">
      <w:pPr>
        <w:jc w:val="both"/>
        <w:rPr>
          <w:rFonts w:asciiTheme="majorHAnsi" w:hAnsiTheme="majorHAnsi"/>
          <w:b/>
          <w:bCs/>
          <w:sz w:val="26"/>
          <w:szCs w:val="26"/>
        </w:rPr>
      </w:pPr>
      <w:r w:rsidRPr="005B49C6">
        <w:rPr>
          <w:rFonts w:asciiTheme="majorHAnsi" w:hAnsiTheme="majorHAnsi"/>
          <w:b/>
          <w:bCs/>
          <w:sz w:val="26"/>
          <w:szCs w:val="26"/>
        </w:rPr>
        <w:t>Au niveau de la Coopération internationale :</w:t>
      </w:r>
    </w:p>
    <w:p w:rsidR="00572127" w:rsidRPr="005B49C6" w:rsidRDefault="00B43D58" w:rsidP="00B43D58">
      <w:pPr>
        <w:ind w:left="426"/>
        <w:jc w:val="both"/>
        <w:rPr>
          <w:rFonts w:asciiTheme="majorHAnsi" w:hAnsiTheme="majorHAnsi"/>
          <w:sz w:val="26"/>
          <w:szCs w:val="26"/>
        </w:rPr>
      </w:pPr>
      <w:r>
        <w:rPr>
          <w:rFonts w:asciiTheme="majorHAnsi" w:hAnsiTheme="majorHAnsi"/>
          <w:sz w:val="26"/>
          <w:szCs w:val="26"/>
        </w:rPr>
        <w:t>L</w:t>
      </w:r>
      <w:r w:rsidR="00572127" w:rsidRPr="005B49C6">
        <w:rPr>
          <w:rFonts w:asciiTheme="majorHAnsi" w:hAnsiTheme="majorHAnsi"/>
          <w:sz w:val="26"/>
          <w:szCs w:val="26"/>
        </w:rPr>
        <w:t>’ANEAQ est partenaire dans des projet</w:t>
      </w:r>
      <w:r>
        <w:rPr>
          <w:rFonts w:asciiTheme="majorHAnsi" w:hAnsiTheme="majorHAnsi"/>
          <w:sz w:val="26"/>
          <w:szCs w:val="26"/>
        </w:rPr>
        <w:t>s</w:t>
      </w:r>
      <w:r w:rsidR="00572127" w:rsidRPr="005B49C6">
        <w:rPr>
          <w:rFonts w:asciiTheme="majorHAnsi" w:hAnsiTheme="majorHAnsi"/>
          <w:sz w:val="26"/>
          <w:szCs w:val="26"/>
        </w:rPr>
        <w:t xml:space="preserve"> européens Erasmus plus</w:t>
      </w:r>
      <w:r>
        <w:rPr>
          <w:rFonts w:asciiTheme="majorHAnsi" w:hAnsiTheme="majorHAnsi"/>
          <w:sz w:val="26"/>
          <w:szCs w:val="26"/>
        </w:rPr>
        <w:t xml:space="preserve"> et est m</w:t>
      </w:r>
      <w:r w:rsidR="00572127" w:rsidRPr="005B49C6">
        <w:rPr>
          <w:rFonts w:asciiTheme="majorHAnsi" w:hAnsiTheme="majorHAnsi"/>
          <w:sz w:val="26"/>
          <w:szCs w:val="26"/>
        </w:rPr>
        <w:t>embre du réseau Arabe et du réseau francophone des agences d’évaluation</w:t>
      </w:r>
      <w:r>
        <w:rPr>
          <w:rFonts w:asciiTheme="majorHAnsi" w:hAnsiTheme="majorHAnsi"/>
          <w:sz w:val="26"/>
          <w:szCs w:val="26"/>
        </w:rPr>
        <w:t> :</w:t>
      </w:r>
    </w:p>
    <w:p w:rsidR="00572127" w:rsidRPr="00B43D58" w:rsidRDefault="00572127" w:rsidP="00D41AB2">
      <w:pPr>
        <w:jc w:val="both"/>
        <w:rPr>
          <w:rFonts w:asciiTheme="majorHAnsi" w:hAnsiTheme="majorHAnsi"/>
          <w:sz w:val="26"/>
          <w:szCs w:val="26"/>
        </w:rPr>
      </w:pPr>
      <w:r w:rsidRPr="00D41AB2">
        <w:rPr>
          <w:rFonts w:asciiTheme="majorHAnsi" w:hAnsiTheme="majorHAnsi"/>
          <w:b/>
          <w:bCs/>
          <w:sz w:val="26"/>
          <w:szCs w:val="26"/>
        </w:rPr>
        <w:t>Projet  européen d’assistance technique</w:t>
      </w:r>
      <w:r w:rsidRPr="00B43D58">
        <w:rPr>
          <w:rFonts w:asciiTheme="majorHAnsi" w:hAnsiTheme="majorHAnsi"/>
          <w:sz w:val="26"/>
          <w:szCs w:val="26"/>
        </w:rPr>
        <w:t> :</w:t>
      </w:r>
    </w:p>
    <w:p w:rsidR="00572127" w:rsidRPr="005B49C6" w:rsidRDefault="00B43D58" w:rsidP="00D41AB2">
      <w:pPr>
        <w:ind w:left="426"/>
        <w:jc w:val="both"/>
        <w:rPr>
          <w:rFonts w:asciiTheme="majorHAnsi" w:hAnsiTheme="majorHAnsi"/>
          <w:sz w:val="26"/>
          <w:szCs w:val="26"/>
        </w:rPr>
      </w:pPr>
      <w:r>
        <w:rPr>
          <w:rFonts w:asciiTheme="majorHAnsi" w:hAnsiTheme="majorHAnsi"/>
          <w:sz w:val="26"/>
          <w:szCs w:val="26"/>
        </w:rPr>
        <w:t>D</w:t>
      </w:r>
      <w:r w:rsidR="00572127" w:rsidRPr="005B49C6">
        <w:rPr>
          <w:rFonts w:asciiTheme="majorHAnsi" w:hAnsiTheme="majorHAnsi"/>
          <w:sz w:val="26"/>
          <w:szCs w:val="26"/>
        </w:rPr>
        <w:t xml:space="preserve">ans le cadre du programme RSA II, une mission d’appui et d’assistance </w:t>
      </w:r>
      <w:r w:rsidR="00D41AB2">
        <w:rPr>
          <w:rFonts w:asciiTheme="majorHAnsi" w:hAnsiTheme="majorHAnsi"/>
          <w:sz w:val="26"/>
          <w:szCs w:val="26"/>
        </w:rPr>
        <w:t xml:space="preserve">à </w:t>
      </w:r>
      <w:r w:rsidR="00572127" w:rsidRPr="005B49C6">
        <w:rPr>
          <w:rFonts w:asciiTheme="majorHAnsi" w:hAnsiTheme="majorHAnsi"/>
          <w:sz w:val="26"/>
          <w:szCs w:val="26"/>
        </w:rPr>
        <w:t>l’opérationnalisation de l’ANEAQ</w:t>
      </w:r>
      <w:r w:rsidR="00D41AB2">
        <w:rPr>
          <w:rFonts w:asciiTheme="majorHAnsi" w:hAnsiTheme="majorHAnsi"/>
          <w:sz w:val="26"/>
          <w:szCs w:val="26"/>
        </w:rPr>
        <w:t xml:space="preserve">. </w:t>
      </w:r>
      <w:r w:rsidR="00572127" w:rsidRPr="005B49C6">
        <w:rPr>
          <w:rFonts w:asciiTheme="majorHAnsi" w:hAnsiTheme="majorHAnsi"/>
          <w:sz w:val="26"/>
          <w:szCs w:val="26"/>
        </w:rPr>
        <w:t>La mission vise à accompagner le dém</w:t>
      </w:r>
      <w:r>
        <w:rPr>
          <w:rFonts w:asciiTheme="majorHAnsi" w:hAnsiTheme="majorHAnsi"/>
          <w:sz w:val="26"/>
          <w:szCs w:val="26"/>
        </w:rPr>
        <w:t>arrage des activités de l’ANEAQ</w:t>
      </w:r>
      <w:r w:rsidR="00572127" w:rsidRPr="005B49C6">
        <w:rPr>
          <w:rFonts w:asciiTheme="majorHAnsi" w:hAnsiTheme="majorHAnsi"/>
          <w:sz w:val="26"/>
          <w:szCs w:val="26"/>
        </w:rPr>
        <w:t xml:space="preserve"> et l’élaboration </w:t>
      </w:r>
      <w:r w:rsidR="00572127" w:rsidRPr="005B49C6">
        <w:rPr>
          <w:rFonts w:asciiTheme="majorHAnsi" w:hAnsiTheme="majorHAnsi"/>
          <w:b/>
          <w:bCs/>
          <w:sz w:val="26"/>
          <w:szCs w:val="26"/>
        </w:rPr>
        <w:t>des référentiels d’évaluation</w:t>
      </w:r>
      <w:r w:rsidR="00572127" w:rsidRPr="005B49C6">
        <w:rPr>
          <w:rFonts w:asciiTheme="majorHAnsi" w:hAnsiTheme="majorHAnsi"/>
          <w:sz w:val="26"/>
          <w:szCs w:val="26"/>
        </w:rPr>
        <w:t>.</w:t>
      </w:r>
    </w:p>
    <w:p w:rsidR="00572127" w:rsidRPr="005B49C6" w:rsidRDefault="00572127" w:rsidP="00572127">
      <w:pPr>
        <w:jc w:val="both"/>
        <w:rPr>
          <w:rFonts w:asciiTheme="majorHAnsi" w:hAnsiTheme="majorHAnsi"/>
          <w:b/>
          <w:bCs/>
          <w:sz w:val="26"/>
          <w:szCs w:val="26"/>
        </w:rPr>
      </w:pPr>
      <w:r w:rsidRPr="005B49C6">
        <w:rPr>
          <w:rFonts w:asciiTheme="majorHAnsi" w:hAnsiTheme="majorHAnsi"/>
          <w:b/>
          <w:bCs/>
          <w:sz w:val="26"/>
          <w:szCs w:val="26"/>
        </w:rPr>
        <w:t>Brève présentation des deux opérations d’évaluation des filières et l’évaluation de suivi :</w:t>
      </w:r>
    </w:p>
    <w:p w:rsidR="00572127" w:rsidRPr="005B49C6" w:rsidRDefault="00572127" w:rsidP="00572127">
      <w:pPr>
        <w:ind w:left="426"/>
        <w:jc w:val="both"/>
        <w:rPr>
          <w:rFonts w:asciiTheme="majorHAnsi" w:hAnsiTheme="majorHAnsi"/>
          <w:sz w:val="26"/>
          <w:szCs w:val="26"/>
        </w:rPr>
      </w:pPr>
      <w:r w:rsidRPr="005B49C6">
        <w:rPr>
          <w:rFonts w:asciiTheme="majorHAnsi" w:hAnsiTheme="majorHAnsi"/>
          <w:sz w:val="26"/>
          <w:szCs w:val="26"/>
        </w:rPr>
        <w:t>Vagues 2017  et 2018, concernant le nombre des filières privées et publiques, par université,  par établissement et par champs disciplinaire.</w:t>
      </w:r>
    </w:p>
    <w:p w:rsidR="00572127" w:rsidRDefault="00572127" w:rsidP="007C4DEA">
      <w:pPr>
        <w:ind w:left="360"/>
        <w:jc w:val="both"/>
        <w:rPr>
          <w:rFonts w:asciiTheme="majorHAnsi" w:hAnsiTheme="majorHAnsi"/>
          <w:sz w:val="26"/>
          <w:szCs w:val="26"/>
        </w:rPr>
      </w:pPr>
      <w:r w:rsidRPr="005B49C6">
        <w:rPr>
          <w:rFonts w:asciiTheme="majorHAnsi" w:hAnsiTheme="majorHAnsi"/>
          <w:sz w:val="26"/>
          <w:szCs w:val="26"/>
        </w:rPr>
        <w:t>Ainsi</w:t>
      </w:r>
      <w:r w:rsidR="007C4DEA">
        <w:rPr>
          <w:rFonts w:asciiTheme="majorHAnsi" w:hAnsiTheme="majorHAnsi"/>
          <w:sz w:val="26"/>
          <w:szCs w:val="26"/>
        </w:rPr>
        <w:t>,</w:t>
      </w:r>
      <w:r w:rsidRPr="005B49C6">
        <w:rPr>
          <w:rFonts w:asciiTheme="majorHAnsi" w:hAnsiTheme="majorHAnsi"/>
          <w:sz w:val="26"/>
          <w:szCs w:val="26"/>
        </w:rPr>
        <w:t xml:space="preserve"> quelques informations sur la 1</w:t>
      </w:r>
      <w:r w:rsidRPr="005B49C6">
        <w:rPr>
          <w:rFonts w:asciiTheme="majorHAnsi" w:hAnsiTheme="majorHAnsi"/>
          <w:sz w:val="26"/>
          <w:szCs w:val="26"/>
          <w:vertAlign w:val="superscript"/>
        </w:rPr>
        <w:t>ère</w:t>
      </w:r>
      <w:r w:rsidRPr="005B49C6">
        <w:rPr>
          <w:rFonts w:asciiTheme="majorHAnsi" w:hAnsiTheme="majorHAnsi"/>
          <w:sz w:val="26"/>
          <w:szCs w:val="26"/>
        </w:rPr>
        <w:t xml:space="preserve"> </w:t>
      </w:r>
      <w:r w:rsidR="007C4DEA">
        <w:rPr>
          <w:rFonts w:asciiTheme="majorHAnsi" w:hAnsiTheme="majorHAnsi"/>
          <w:sz w:val="26"/>
          <w:szCs w:val="26"/>
        </w:rPr>
        <w:t>o</w:t>
      </w:r>
      <w:r w:rsidRPr="005B49C6">
        <w:rPr>
          <w:rFonts w:asciiTheme="majorHAnsi" w:hAnsiTheme="majorHAnsi"/>
          <w:sz w:val="26"/>
          <w:szCs w:val="26"/>
        </w:rPr>
        <w:t xml:space="preserve">pération d’accompagnement et du suivi des filières accréditées en 2017, qui a concernée un échantillon de 157 filières (master, Master spécialisé et licence professionnelle). </w:t>
      </w:r>
      <w:r w:rsidR="00570FA2">
        <w:rPr>
          <w:rFonts w:asciiTheme="majorHAnsi" w:hAnsiTheme="majorHAnsi"/>
          <w:sz w:val="26"/>
          <w:szCs w:val="26"/>
        </w:rPr>
        <w:t>L</w:t>
      </w:r>
      <w:r w:rsidRPr="005B49C6">
        <w:rPr>
          <w:rFonts w:asciiTheme="majorHAnsi" w:hAnsiTheme="majorHAnsi"/>
          <w:sz w:val="26"/>
          <w:szCs w:val="26"/>
        </w:rPr>
        <w:t>’ANEAQ a mobilisé pour cette opération 40 experts</w:t>
      </w:r>
      <w:r w:rsidR="007C4DEA">
        <w:rPr>
          <w:rFonts w:asciiTheme="majorHAnsi" w:hAnsiTheme="majorHAnsi"/>
          <w:sz w:val="26"/>
          <w:szCs w:val="26"/>
        </w:rPr>
        <w:t xml:space="preserve">, </w:t>
      </w:r>
      <w:r w:rsidR="007C4DEA" w:rsidRPr="005B49C6">
        <w:rPr>
          <w:rFonts w:asciiTheme="majorHAnsi" w:hAnsiTheme="majorHAnsi"/>
          <w:sz w:val="26"/>
          <w:szCs w:val="26"/>
        </w:rPr>
        <w:t>qui se sont rendu</w:t>
      </w:r>
      <w:r w:rsidR="007C4DEA">
        <w:rPr>
          <w:rFonts w:asciiTheme="majorHAnsi" w:hAnsiTheme="majorHAnsi"/>
          <w:sz w:val="26"/>
          <w:szCs w:val="26"/>
        </w:rPr>
        <w:t>s</w:t>
      </w:r>
      <w:r w:rsidR="007C4DEA" w:rsidRPr="005B49C6">
        <w:rPr>
          <w:rFonts w:asciiTheme="majorHAnsi" w:hAnsiTheme="majorHAnsi"/>
          <w:sz w:val="26"/>
          <w:szCs w:val="26"/>
        </w:rPr>
        <w:t xml:space="preserve"> sur place</w:t>
      </w:r>
      <w:r w:rsidR="007C4DEA">
        <w:rPr>
          <w:rFonts w:asciiTheme="majorHAnsi" w:hAnsiTheme="majorHAnsi"/>
          <w:sz w:val="26"/>
          <w:szCs w:val="26"/>
        </w:rPr>
        <w:t>,</w:t>
      </w:r>
      <w:r w:rsidR="007C4DEA" w:rsidRPr="005B49C6">
        <w:rPr>
          <w:rFonts w:asciiTheme="majorHAnsi" w:hAnsiTheme="majorHAnsi"/>
          <w:sz w:val="26"/>
          <w:szCs w:val="26"/>
        </w:rPr>
        <w:t xml:space="preserve"> </w:t>
      </w:r>
      <w:r w:rsidRPr="005B49C6">
        <w:rPr>
          <w:rFonts w:asciiTheme="majorHAnsi" w:hAnsiTheme="majorHAnsi"/>
          <w:sz w:val="26"/>
          <w:szCs w:val="26"/>
        </w:rPr>
        <w:t>répartis sur 8 p</w:t>
      </w:r>
      <w:r w:rsidR="007C4DEA">
        <w:rPr>
          <w:rFonts w:asciiTheme="majorHAnsi" w:hAnsiTheme="majorHAnsi"/>
          <w:sz w:val="26"/>
          <w:szCs w:val="26"/>
        </w:rPr>
        <w:t>ô</w:t>
      </w:r>
      <w:r w:rsidRPr="005B49C6">
        <w:rPr>
          <w:rFonts w:asciiTheme="majorHAnsi" w:hAnsiTheme="majorHAnsi"/>
          <w:sz w:val="26"/>
          <w:szCs w:val="26"/>
        </w:rPr>
        <w:t>le</w:t>
      </w:r>
      <w:r w:rsidR="007C4DEA">
        <w:rPr>
          <w:rFonts w:asciiTheme="majorHAnsi" w:hAnsiTheme="majorHAnsi"/>
          <w:sz w:val="26"/>
          <w:szCs w:val="26"/>
        </w:rPr>
        <w:t>s</w:t>
      </w:r>
      <w:r w:rsidRPr="005B49C6">
        <w:rPr>
          <w:rFonts w:asciiTheme="majorHAnsi" w:hAnsiTheme="majorHAnsi"/>
          <w:sz w:val="26"/>
          <w:szCs w:val="26"/>
        </w:rPr>
        <w:t xml:space="preserve"> couvrants les 12 universités publiques pour 79 établissements. </w:t>
      </w:r>
    </w:p>
    <w:p w:rsidR="007F0D16" w:rsidRPr="005B49C6" w:rsidRDefault="007F0D16" w:rsidP="007C4DEA">
      <w:pPr>
        <w:ind w:left="360"/>
        <w:jc w:val="both"/>
        <w:rPr>
          <w:rFonts w:asciiTheme="majorHAnsi" w:hAnsiTheme="majorHAnsi"/>
          <w:sz w:val="26"/>
          <w:szCs w:val="26"/>
        </w:rPr>
      </w:pPr>
    </w:p>
    <w:p w:rsidR="00572127" w:rsidRPr="005B49C6" w:rsidRDefault="00572127" w:rsidP="0090635A">
      <w:pPr>
        <w:pStyle w:val="Paragraphedeliste"/>
        <w:numPr>
          <w:ilvl w:val="0"/>
          <w:numId w:val="8"/>
        </w:numPr>
        <w:spacing w:before="0"/>
        <w:ind w:left="426" w:hanging="426"/>
        <w:contextualSpacing/>
        <w:rPr>
          <w:rFonts w:asciiTheme="majorHAnsi" w:hAnsiTheme="majorHAnsi"/>
          <w:b/>
          <w:bCs/>
          <w:sz w:val="28"/>
          <w:szCs w:val="28"/>
          <w:u w:val="single"/>
        </w:rPr>
      </w:pPr>
      <w:r w:rsidRPr="005B49C6">
        <w:rPr>
          <w:rFonts w:asciiTheme="majorHAnsi" w:hAnsiTheme="majorHAnsi"/>
          <w:b/>
          <w:bCs/>
          <w:sz w:val="28"/>
          <w:szCs w:val="28"/>
          <w:u w:val="single"/>
        </w:rPr>
        <w:t xml:space="preserve"> Montage d’une filière de formation </w:t>
      </w:r>
      <w:r w:rsidR="0090635A">
        <w:rPr>
          <w:rFonts w:asciiTheme="majorHAnsi" w:hAnsiTheme="majorHAnsi"/>
          <w:b/>
          <w:bCs/>
          <w:sz w:val="28"/>
          <w:szCs w:val="28"/>
          <w:u w:val="single"/>
        </w:rPr>
        <w:t>-</w:t>
      </w:r>
      <w:r w:rsidRPr="005B49C6">
        <w:rPr>
          <w:rFonts w:asciiTheme="majorHAnsi" w:hAnsiTheme="majorHAnsi"/>
          <w:b/>
          <w:bCs/>
          <w:sz w:val="28"/>
          <w:szCs w:val="28"/>
          <w:u w:val="single"/>
        </w:rPr>
        <w:t xml:space="preserve"> un vrai chantier : Comment et quoi faire</w:t>
      </w:r>
      <w:r w:rsidR="0090635A">
        <w:rPr>
          <w:rFonts w:asciiTheme="majorHAnsi" w:hAnsiTheme="majorHAnsi"/>
          <w:b/>
          <w:bCs/>
          <w:sz w:val="28"/>
          <w:szCs w:val="28"/>
          <w:u w:val="single"/>
        </w:rPr>
        <w:t> </w:t>
      </w:r>
    </w:p>
    <w:p w:rsidR="007F0D16" w:rsidRDefault="007F0D16" w:rsidP="007F0D16">
      <w:pPr>
        <w:ind w:left="360"/>
        <w:jc w:val="both"/>
        <w:rPr>
          <w:rFonts w:asciiTheme="majorHAnsi" w:hAnsiTheme="majorHAnsi"/>
          <w:sz w:val="26"/>
          <w:szCs w:val="26"/>
        </w:rPr>
      </w:pPr>
    </w:p>
    <w:p w:rsidR="00572127" w:rsidRDefault="00572127" w:rsidP="007F0D16">
      <w:pPr>
        <w:numPr>
          <w:ilvl w:val="0"/>
          <w:numId w:val="5"/>
        </w:numPr>
        <w:jc w:val="both"/>
        <w:rPr>
          <w:rFonts w:asciiTheme="majorHAnsi" w:hAnsiTheme="majorHAnsi"/>
          <w:sz w:val="26"/>
          <w:szCs w:val="26"/>
        </w:rPr>
      </w:pPr>
      <w:r w:rsidRPr="00570FA2">
        <w:rPr>
          <w:rFonts w:asciiTheme="majorHAnsi" w:hAnsiTheme="majorHAnsi"/>
          <w:sz w:val="26"/>
          <w:szCs w:val="26"/>
        </w:rPr>
        <w:t>Je suis membre d’une équipe pédagogique</w:t>
      </w:r>
      <w:r w:rsidR="007F0D16">
        <w:rPr>
          <w:rFonts w:asciiTheme="majorHAnsi" w:hAnsiTheme="majorHAnsi"/>
          <w:sz w:val="26"/>
          <w:szCs w:val="26"/>
        </w:rPr>
        <w:t xml:space="preserve"> et j</w:t>
      </w:r>
      <w:r w:rsidRPr="00570FA2">
        <w:rPr>
          <w:rFonts w:asciiTheme="majorHAnsi" w:hAnsiTheme="majorHAnsi"/>
          <w:sz w:val="26"/>
          <w:szCs w:val="26"/>
        </w:rPr>
        <w:t>e v</w:t>
      </w:r>
      <w:r w:rsidR="007F0D16">
        <w:rPr>
          <w:rFonts w:asciiTheme="majorHAnsi" w:hAnsiTheme="majorHAnsi"/>
          <w:sz w:val="26"/>
          <w:szCs w:val="26"/>
        </w:rPr>
        <w:t>oudrais</w:t>
      </w:r>
      <w:r w:rsidRPr="00570FA2">
        <w:rPr>
          <w:rFonts w:asciiTheme="majorHAnsi" w:hAnsiTheme="majorHAnsi"/>
          <w:sz w:val="26"/>
          <w:szCs w:val="26"/>
        </w:rPr>
        <w:t xml:space="preserve"> créer une filière de formation</w:t>
      </w:r>
      <w:r w:rsidR="007F0D16">
        <w:rPr>
          <w:rFonts w:asciiTheme="majorHAnsi" w:hAnsiTheme="majorHAnsi"/>
          <w:sz w:val="26"/>
          <w:szCs w:val="26"/>
        </w:rPr>
        <w:t>. P</w:t>
      </w:r>
      <w:r w:rsidRPr="00570FA2">
        <w:rPr>
          <w:rFonts w:asciiTheme="majorHAnsi" w:hAnsiTheme="majorHAnsi"/>
          <w:sz w:val="26"/>
          <w:szCs w:val="26"/>
        </w:rPr>
        <w:t>ar ou commen</w:t>
      </w:r>
      <w:r w:rsidR="007F0D16">
        <w:rPr>
          <w:rFonts w:asciiTheme="majorHAnsi" w:hAnsiTheme="majorHAnsi"/>
          <w:sz w:val="26"/>
          <w:szCs w:val="26"/>
        </w:rPr>
        <w:t>cer? Qu’est ce qu’il me faut? (</w:t>
      </w:r>
      <w:r w:rsidR="007F0D16" w:rsidRPr="00570FA2">
        <w:rPr>
          <w:rFonts w:asciiTheme="majorHAnsi" w:hAnsiTheme="majorHAnsi"/>
          <w:sz w:val="26"/>
          <w:szCs w:val="26"/>
        </w:rPr>
        <w:t xml:space="preserve">comment </w:t>
      </w:r>
      <w:r w:rsidRPr="00570FA2">
        <w:rPr>
          <w:rFonts w:asciiTheme="majorHAnsi" w:hAnsiTheme="majorHAnsi"/>
          <w:sz w:val="26"/>
          <w:szCs w:val="26"/>
        </w:rPr>
        <w:t xml:space="preserve">choisir la filière, </w:t>
      </w:r>
      <w:r w:rsidR="007F0D16">
        <w:rPr>
          <w:rFonts w:asciiTheme="majorHAnsi" w:hAnsiTheme="majorHAnsi"/>
          <w:sz w:val="26"/>
          <w:szCs w:val="26"/>
        </w:rPr>
        <w:t>l</w:t>
      </w:r>
      <w:r w:rsidRPr="00570FA2">
        <w:rPr>
          <w:rFonts w:asciiTheme="majorHAnsi" w:hAnsiTheme="majorHAnsi"/>
          <w:sz w:val="26"/>
          <w:szCs w:val="26"/>
        </w:rPr>
        <w:t>’équipe pédagogique, les équipements,  le contenu, le partenariat, les documents…..</w:t>
      </w:r>
      <w:r w:rsidR="007F0D16" w:rsidRPr="00570FA2">
        <w:rPr>
          <w:rFonts w:asciiTheme="majorHAnsi" w:hAnsiTheme="majorHAnsi"/>
          <w:sz w:val="26"/>
          <w:szCs w:val="26"/>
        </w:rPr>
        <w:t>?</w:t>
      </w:r>
      <w:r w:rsidRPr="00570FA2">
        <w:rPr>
          <w:rFonts w:asciiTheme="majorHAnsi" w:hAnsiTheme="majorHAnsi"/>
          <w:sz w:val="26"/>
          <w:szCs w:val="26"/>
        </w:rPr>
        <w:t>)</w:t>
      </w:r>
    </w:p>
    <w:p w:rsidR="0081496E" w:rsidRPr="00570FA2" w:rsidRDefault="0081496E" w:rsidP="0081496E">
      <w:pPr>
        <w:ind w:left="360"/>
        <w:jc w:val="both"/>
        <w:rPr>
          <w:rFonts w:asciiTheme="majorHAnsi" w:hAnsiTheme="majorHAnsi"/>
          <w:sz w:val="26"/>
          <w:szCs w:val="26"/>
        </w:rPr>
      </w:pPr>
    </w:p>
    <w:p w:rsidR="00572127" w:rsidRPr="00570FA2" w:rsidRDefault="00572127" w:rsidP="00572127">
      <w:pPr>
        <w:jc w:val="both"/>
        <w:rPr>
          <w:rFonts w:asciiTheme="majorHAnsi" w:hAnsiTheme="majorHAnsi"/>
          <w:sz w:val="26"/>
          <w:szCs w:val="26"/>
        </w:rPr>
      </w:pPr>
      <w:r w:rsidRPr="00570FA2">
        <w:rPr>
          <w:rFonts w:asciiTheme="majorHAnsi" w:hAnsiTheme="majorHAnsi"/>
          <w:sz w:val="26"/>
          <w:szCs w:val="26"/>
        </w:rPr>
        <w:t>Etapes pour le montage d’une filière de formation:</w:t>
      </w:r>
    </w:p>
    <w:p w:rsidR="00572127" w:rsidRPr="00570FA2" w:rsidRDefault="00572127" w:rsidP="00572127">
      <w:pPr>
        <w:ind w:left="720"/>
        <w:jc w:val="both"/>
        <w:rPr>
          <w:rFonts w:asciiTheme="majorHAnsi" w:hAnsiTheme="majorHAnsi"/>
          <w:b/>
          <w:bCs/>
          <w:sz w:val="26"/>
          <w:szCs w:val="26"/>
          <w:u w:val="single"/>
        </w:rPr>
      </w:pPr>
      <w:r w:rsidRPr="00570FA2">
        <w:rPr>
          <w:rFonts w:asciiTheme="majorHAnsi" w:hAnsiTheme="majorHAnsi"/>
          <w:b/>
          <w:bCs/>
          <w:sz w:val="26"/>
          <w:szCs w:val="26"/>
          <w:u w:val="single"/>
        </w:rPr>
        <w:t>Analyse des besoins;</w:t>
      </w:r>
    </w:p>
    <w:p w:rsidR="00572127" w:rsidRPr="00570FA2" w:rsidRDefault="00572127" w:rsidP="00CF099D">
      <w:pPr>
        <w:numPr>
          <w:ilvl w:val="0"/>
          <w:numId w:val="6"/>
        </w:numPr>
        <w:jc w:val="both"/>
        <w:rPr>
          <w:rFonts w:asciiTheme="majorHAnsi" w:hAnsiTheme="majorHAnsi"/>
          <w:sz w:val="26"/>
          <w:szCs w:val="26"/>
        </w:rPr>
      </w:pPr>
      <w:r w:rsidRPr="00570FA2">
        <w:rPr>
          <w:rFonts w:asciiTheme="majorHAnsi" w:hAnsiTheme="majorHAnsi"/>
          <w:sz w:val="26"/>
          <w:szCs w:val="26"/>
        </w:rPr>
        <w:t>Identifier les éléments justifiant la création d’une filière de formation afin de garantir la pertinence et l’attractivité, car la qual</w:t>
      </w:r>
      <w:r w:rsidR="00CF099D">
        <w:rPr>
          <w:rFonts w:asciiTheme="majorHAnsi" w:hAnsiTheme="majorHAnsi"/>
          <w:sz w:val="26"/>
          <w:szCs w:val="26"/>
        </w:rPr>
        <w:t xml:space="preserve">ité de la formation repose sur cela </w:t>
      </w:r>
      <w:r w:rsidRPr="00570FA2">
        <w:rPr>
          <w:rFonts w:asciiTheme="majorHAnsi" w:hAnsiTheme="majorHAnsi"/>
          <w:sz w:val="26"/>
          <w:szCs w:val="26"/>
        </w:rPr>
        <w:t>;</w:t>
      </w:r>
    </w:p>
    <w:p w:rsidR="00572127" w:rsidRPr="00570FA2" w:rsidRDefault="00572127" w:rsidP="00A94DD5">
      <w:pPr>
        <w:numPr>
          <w:ilvl w:val="0"/>
          <w:numId w:val="6"/>
        </w:numPr>
        <w:jc w:val="both"/>
        <w:rPr>
          <w:rFonts w:asciiTheme="majorHAnsi" w:hAnsiTheme="majorHAnsi"/>
          <w:sz w:val="26"/>
          <w:szCs w:val="26"/>
        </w:rPr>
      </w:pPr>
      <w:r w:rsidRPr="00570FA2">
        <w:rPr>
          <w:rFonts w:asciiTheme="majorHAnsi" w:hAnsiTheme="majorHAnsi"/>
          <w:sz w:val="26"/>
          <w:szCs w:val="26"/>
        </w:rPr>
        <w:t>Prendre en considération les trois éléments: la formation et/ou la recherche et le marché de l’emploi</w:t>
      </w:r>
      <w:r w:rsidR="00CF099D">
        <w:rPr>
          <w:rFonts w:asciiTheme="majorHAnsi" w:hAnsiTheme="majorHAnsi"/>
          <w:sz w:val="26"/>
          <w:szCs w:val="26"/>
        </w:rPr>
        <w:t> ;</w:t>
      </w:r>
    </w:p>
    <w:p w:rsidR="00572127" w:rsidRPr="00570FA2" w:rsidRDefault="00572127" w:rsidP="00572127">
      <w:pPr>
        <w:ind w:left="720"/>
        <w:jc w:val="both"/>
        <w:rPr>
          <w:rFonts w:asciiTheme="majorHAnsi" w:hAnsiTheme="majorHAnsi"/>
          <w:b/>
          <w:bCs/>
          <w:sz w:val="26"/>
          <w:szCs w:val="26"/>
          <w:u w:val="single"/>
        </w:rPr>
      </w:pPr>
      <w:r w:rsidRPr="00570FA2">
        <w:rPr>
          <w:rFonts w:asciiTheme="majorHAnsi" w:hAnsiTheme="majorHAnsi"/>
          <w:b/>
          <w:bCs/>
          <w:sz w:val="26"/>
          <w:szCs w:val="26"/>
          <w:u w:val="single"/>
        </w:rPr>
        <w:t>Esquisser et présenter le projet de filière de formation;</w:t>
      </w:r>
    </w:p>
    <w:p w:rsidR="00572127" w:rsidRPr="00570FA2" w:rsidRDefault="00572127" w:rsidP="00CF099D">
      <w:pPr>
        <w:numPr>
          <w:ilvl w:val="0"/>
          <w:numId w:val="6"/>
        </w:numPr>
        <w:jc w:val="both"/>
        <w:rPr>
          <w:rFonts w:asciiTheme="majorHAnsi" w:hAnsiTheme="majorHAnsi"/>
          <w:sz w:val="26"/>
          <w:szCs w:val="26"/>
        </w:rPr>
      </w:pPr>
      <w:r w:rsidRPr="00570FA2">
        <w:rPr>
          <w:rFonts w:asciiTheme="majorHAnsi" w:hAnsiTheme="majorHAnsi"/>
          <w:sz w:val="26"/>
          <w:szCs w:val="26"/>
        </w:rPr>
        <w:t xml:space="preserve">Déterminer d’abord </w:t>
      </w:r>
      <w:r w:rsidR="00CF099D">
        <w:rPr>
          <w:rFonts w:asciiTheme="majorHAnsi" w:hAnsiTheme="majorHAnsi"/>
          <w:sz w:val="26"/>
          <w:szCs w:val="26"/>
        </w:rPr>
        <w:t>le type de formation (</w:t>
      </w:r>
      <w:r w:rsidRPr="00570FA2">
        <w:rPr>
          <w:rFonts w:asciiTheme="majorHAnsi" w:hAnsiTheme="majorHAnsi"/>
          <w:sz w:val="26"/>
          <w:szCs w:val="26"/>
        </w:rPr>
        <w:t>L, LP, M, MS, D, Ing…)</w:t>
      </w:r>
      <w:r w:rsidR="00CF099D">
        <w:rPr>
          <w:rFonts w:asciiTheme="majorHAnsi" w:hAnsiTheme="majorHAnsi"/>
          <w:sz w:val="26"/>
          <w:szCs w:val="26"/>
        </w:rPr>
        <w:t xml:space="preserve"> et en</w:t>
      </w:r>
      <w:r w:rsidRPr="00570FA2">
        <w:rPr>
          <w:rFonts w:asciiTheme="majorHAnsi" w:hAnsiTheme="majorHAnsi"/>
          <w:sz w:val="26"/>
          <w:szCs w:val="26"/>
        </w:rPr>
        <w:t>suite,</w:t>
      </w:r>
      <w:r w:rsidRPr="00570FA2">
        <w:rPr>
          <w:rFonts w:asciiTheme="majorHAnsi" w:hAnsiTheme="majorHAnsi"/>
          <w:sz w:val="26"/>
          <w:szCs w:val="26"/>
          <w:u w:val="single"/>
        </w:rPr>
        <w:t xml:space="preserve"> </w:t>
      </w:r>
      <w:r w:rsidRPr="00570FA2">
        <w:rPr>
          <w:rFonts w:asciiTheme="majorHAnsi" w:hAnsiTheme="majorHAnsi"/>
          <w:sz w:val="26"/>
          <w:szCs w:val="26"/>
        </w:rPr>
        <w:t>décrire le projet dans ses grandes lignes en consultation avec  les principales personnes concernées par cette formation</w:t>
      </w:r>
      <w:r w:rsidR="00CF099D">
        <w:rPr>
          <w:rFonts w:asciiTheme="majorHAnsi" w:hAnsiTheme="majorHAnsi"/>
          <w:sz w:val="26"/>
          <w:szCs w:val="26"/>
        </w:rPr>
        <w:t xml:space="preserve"> </w:t>
      </w:r>
      <w:r w:rsidRPr="00570FA2">
        <w:rPr>
          <w:rFonts w:asciiTheme="majorHAnsi" w:hAnsiTheme="majorHAnsi"/>
          <w:sz w:val="26"/>
          <w:szCs w:val="26"/>
        </w:rPr>
        <w:t>;</w:t>
      </w:r>
    </w:p>
    <w:p w:rsidR="00572127" w:rsidRPr="00570FA2" w:rsidRDefault="00572127" w:rsidP="00CF099D">
      <w:pPr>
        <w:numPr>
          <w:ilvl w:val="0"/>
          <w:numId w:val="6"/>
        </w:numPr>
        <w:jc w:val="both"/>
        <w:rPr>
          <w:rFonts w:asciiTheme="majorHAnsi" w:hAnsiTheme="majorHAnsi"/>
          <w:sz w:val="26"/>
          <w:szCs w:val="26"/>
        </w:rPr>
      </w:pPr>
      <w:r w:rsidRPr="00570FA2">
        <w:rPr>
          <w:rFonts w:asciiTheme="majorHAnsi" w:hAnsiTheme="majorHAnsi"/>
          <w:sz w:val="26"/>
          <w:szCs w:val="26"/>
        </w:rPr>
        <w:t xml:space="preserve">Prendre en compte </w:t>
      </w:r>
      <w:r w:rsidR="00CF099D">
        <w:rPr>
          <w:rFonts w:asciiTheme="majorHAnsi" w:hAnsiTheme="majorHAnsi"/>
          <w:sz w:val="26"/>
          <w:szCs w:val="26"/>
        </w:rPr>
        <w:t>l</w:t>
      </w:r>
      <w:r w:rsidRPr="00570FA2">
        <w:rPr>
          <w:rFonts w:asciiTheme="majorHAnsi" w:hAnsiTheme="majorHAnsi"/>
          <w:sz w:val="26"/>
          <w:szCs w:val="26"/>
        </w:rPr>
        <w:t>e profil et les compétences du diplômé à la sortie, les résultats de l’apprentissage ( L.O).</w:t>
      </w:r>
    </w:p>
    <w:p w:rsidR="00572127" w:rsidRPr="00570FA2" w:rsidRDefault="00572127" w:rsidP="00CF099D">
      <w:pPr>
        <w:numPr>
          <w:ilvl w:val="0"/>
          <w:numId w:val="6"/>
        </w:numPr>
        <w:jc w:val="both"/>
        <w:rPr>
          <w:rFonts w:asciiTheme="majorHAnsi" w:hAnsiTheme="majorHAnsi"/>
          <w:sz w:val="26"/>
          <w:szCs w:val="26"/>
        </w:rPr>
      </w:pPr>
      <w:r w:rsidRPr="00570FA2">
        <w:rPr>
          <w:rFonts w:asciiTheme="majorHAnsi" w:hAnsiTheme="majorHAnsi"/>
          <w:sz w:val="26"/>
          <w:szCs w:val="26"/>
        </w:rPr>
        <w:t>Trouver les ressources nécessaires pour réussir la formation (humains, matériels…), c</w:t>
      </w:r>
      <w:r w:rsidR="00CF099D">
        <w:rPr>
          <w:rFonts w:asciiTheme="majorHAnsi" w:hAnsiTheme="majorHAnsi"/>
          <w:sz w:val="26"/>
          <w:szCs w:val="26"/>
        </w:rPr>
        <w:t>elles</w:t>
      </w:r>
      <w:r w:rsidRPr="00570FA2">
        <w:rPr>
          <w:rFonts w:asciiTheme="majorHAnsi" w:hAnsiTheme="majorHAnsi"/>
          <w:sz w:val="26"/>
          <w:szCs w:val="26"/>
        </w:rPr>
        <w:t xml:space="preserve"> déjà existant</w:t>
      </w:r>
      <w:r w:rsidR="00CF099D">
        <w:rPr>
          <w:rFonts w:asciiTheme="majorHAnsi" w:hAnsiTheme="majorHAnsi"/>
          <w:sz w:val="26"/>
          <w:szCs w:val="26"/>
        </w:rPr>
        <w:t>e</w:t>
      </w:r>
      <w:r w:rsidRPr="00570FA2">
        <w:rPr>
          <w:rFonts w:asciiTheme="majorHAnsi" w:hAnsiTheme="majorHAnsi"/>
          <w:sz w:val="26"/>
          <w:szCs w:val="26"/>
        </w:rPr>
        <w:t>s</w:t>
      </w:r>
      <w:r w:rsidR="00CF099D">
        <w:rPr>
          <w:rFonts w:asciiTheme="majorHAnsi" w:hAnsiTheme="majorHAnsi"/>
          <w:sz w:val="26"/>
          <w:szCs w:val="26"/>
        </w:rPr>
        <w:t xml:space="preserve"> et </w:t>
      </w:r>
      <w:r w:rsidRPr="00570FA2">
        <w:rPr>
          <w:rFonts w:asciiTheme="majorHAnsi" w:hAnsiTheme="majorHAnsi"/>
          <w:sz w:val="26"/>
          <w:szCs w:val="26"/>
        </w:rPr>
        <w:t>c</w:t>
      </w:r>
      <w:r w:rsidR="00CF099D">
        <w:rPr>
          <w:rFonts w:asciiTheme="majorHAnsi" w:hAnsiTheme="majorHAnsi"/>
          <w:sz w:val="26"/>
          <w:szCs w:val="26"/>
        </w:rPr>
        <w:t>elles à injecter.</w:t>
      </w:r>
    </w:p>
    <w:p w:rsidR="00572127" w:rsidRPr="00570FA2" w:rsidRDefault="00572127" w:rsidP="00572127">
      <w:pPr>
        <w:ind w:left="720"/>
        <w:jc w:val="both"/>
        <w:rPr>
          <w:rFonts w:asciiTheme="majorHAnsi" w:hAnsiTheme="majorHAnsi"/>
          <w:b/>
          <w:bCs/>
          <w:sz w:val="26"/>
          <w:szCs w:val="26"/>
          <w:u w:val="single"/>
        </w:rPr>
      </w:pPr>
      <w:r w:rsidRPr="00570FA2">
        <w:rPr>
          <w:rFonts w:asciiTheme="majorHAnsi" w:hAnsiTheme="majorHAnsi"/>
          <w:b/>
          <w:bCs/>
          <w:sz w:val="26"/>
          <w:szCs w:val="26"/>
          <w:u w:val="single"/>
        </w:rPr>
        <w:t>La conception du programme de formation;</w:t>
      </w:r>
    </w:p>
    <w:p w:rsidR="00572127" w:rsidRPr="00570FA2" w:rsidRDefault="00572127" w:rsidP="00572127">
      <w:pPr>
        <w:ind w:left="720"/>
        <w:jc w:val="both"/>
        <w:rPr>
          <w:rFonts w:asciiTheme="majorHAnsi" w:hAnsiTheme="majorHAnsi"/>
          <w:sz w:val="26"/>
          <w:szCs w:val="26"/>
        </w:rPr>
      </w:pPr>
      <w:r w:rsidRPr="00570FA2">
        <w:rPr>
          <w:rFonts w:asciiTheme="majorHAnsi" w:hAnsiTheme="majorHAnsi"/>
          <w:b/>
          <w:bCs/>
          <w:sz w:val="26"/>
          <w:szCs w:val="26"/>
          <w:u w:val="single"/>
        </w:rPr>
        <w:t>Préparer les documents et faire approuver le projet par :</w:t>
      </w:r>
      <w:r w:rsidRPr="00570FA2">
        <w:rPr>
          <w:rFonts w:asciiTheme="majorHAnsi" w:hAnsiTheme="majorHAnsi"/>
          <w:sz w:val="26"/>
          <w:szCs w:val="26"/>
        </w:rPr>
        <w:t> </w:t>
      </w:r>
    </w:p>
    <w:p w:rsidR="00572127" w:rsidRPr="00570FA2" w:rsidRDefault="00572127" w:rsidP="00324D4E">
      <w:pPr>
        <w:ind w:left="720"/>
        <w:jc w:val="both"/>
        <w:rPr>
          <w:rFonts w:asciiTheme="majorHAnsi" w:hAnsiTheme="majorHAnsi"/>
          <w:sz w:val="26"/>
          <w:szCs w:val="26"/>
        </w:rPr>
      </w:pPr>
      <w:r w:rsidRPr="00570FA2">
        <w:rPr>
          <w:rFonts w:asciiTheme="majorHAnsi" w:hAnsiTheme="majorHAnsi"/>
          <w:sz w:val="26"/>
          <w:szCs w:val="26"/>
        </w:rPr>
        <w:t>L’équipe pédagogique, le département, le conseil d’établissement, le conseil d’Université, par la suite vient l’examen et l’évaluation de la filière par l’ANEAQ, et la dernière étape c’est l’accréditation par la CNCES.</w:t>
      </w:r>
    </w:p>
    <w:p w:rsidR="00572127" w:rsidRPr="00570FA2" w:rsidRDefault="00572127" w:rsidP="00572127">
      <w:pPr>
        <w:ind w:left="720"/>
        <w:jc w:val="both"/>
        <w:rPr>
          <w:rFonts w:asciiTheme="majorHAnsi" w:hAnsiTheme="majorHAnsi"/>
          <w:b/>
          <w:bCs/>
          <w:sz w:val="26"/>
          <w:szCs w:val="26"/>
          <w:u w:val="single"/>
        </w:rPr>
      </w:pPr>
      <w:r w:rsidRPr="00570FA2">
        <w:rPr>
          <w:rFonts w:asciiTheme="majorHAnsi" w:hAnsiTheme="majorHAnsi"/>
          <w:b/>
          <w:bCs/>
          <w:sz w:val="26"/>
          <w:szCs w:val="26"/>
          <w:u w:val="single"/>
        </w:rPr>
        <w:t>Implanter le programme et faire le suivi :</w:t>
      </w:r>
    </w:p>
    <w:p w:rsidR="00572127" w:rsidRPr="00570FA2" w:rsidRDefault="00572127" w:rsidP="00BF6947">
      <w:pPr>
        <w:ind w:left="720"/>
        <w:jc w:val="both"/>
        <w:rPr>
          <w:rFonts w:asciiTheme="majorHAnsi" w:hAnsiTheme="majorHAnsi"/>
          <w:sz w:val="26"/>
          <w:szCs w:val="26"/>
        </w:rPr>
      </w:pPr>
      <w:r w:rsidRPr="00570FA2">
        <w:rPr>
          <w:rFonts w:asciiTheme="majorHAnsi" w:hAnsiTheme="majorHAnsi"/>
          <w:sz w:val="26"/>
          <w:szCs w:val="26"/>
        </w:rPr>
        <w:t>Une fois la filière accréditée</w:t>
      </w:r>
      <w:r w:rsidR="00BF6947">
        <w:rPr>
          <w:rFonts w:asciiTheme="majorHAnsi" w:hAnsiTheme="majorHAnsi"/>
          <w:sz w:val="26"/>
          <w:szCs w:val="26"/>
        </w:rPr>
        <w:t>,</w:t>
      </w:r>
      <w:r w:rsidRPr="00570FA2">
        <w:rPr>
          <w:rFonts w:asciiTheme="majorHAnsi" w:hAnsiTheme="majorHAnsi"/>
          <w:sz w:val="26"/>
          <w:szCs w:val="26"/>
        </w:rPr>
        <w:t xml:space="preserve"> c’est à l’équipe pédagogique d’</w:t>
      </w:r>
      <w:r w:rsidR="00BF6947">
        <w:rPr>
          <w:rFonts w:asciiTheme="majorHAnsi" w:hAnsiTheme="majorHAnsi"/>
          <w:sz w:val="26"/>
          <w:szCs w:val="26"/>
        </w:rPr>
        <w:t>i</w:t>
      </w:r>
      <w:r w:rsidRPr="00570FA2">
        <w:rPr>
          <w:rFonts w:asciiTheme="majorHAnsi" w:hAnsiTheme="majorHAnsi"/>
          <w:sz w:val="26"/>
          <w:szCs w:val="26"/>
        </w:rPr>
        <w:t>mplanter le programme et faire le suivi en permanence qui doit être sanctionné par un rapport d’auto évaluation.</w:t>
      </w:r>
    </w:p>
    <w:p w:rsidR="003E1FDD" w:rsidRDefault="003E1FDD" w:rsidP="00B708F4">
      <w:pPr>
        <w:pStyle w:val="NormalWeb"/>
        <w:rPr>
          <w:rFonts w:asciiTheme="majorHAnsi" w:hAnsiTheme="majorHAnsi"/>
          <w:b/>
          <w:bCs/>
          <w:color w:val="984806" w:themeColor="accent6" w:themeShade="80"/>
          <w:sz w:val="32"/>
          <w:szCs w:val="32"/>
        </w:rPr>
      </w:pPr>
    </w:p>
    <w:p w:rsidR="00A75B24" w:rsidRDefault="00A75B24">
      <w:pPr>
        <w:spacing w:after="0" w:line="240" w:lineRule="auto"/>
        <w:rPr>
          <w:rFonts w:asciiTheme="majorHAnsi" w:eastAsia="Times New Roman" w:hAnsiTheme="majorHAnsi"/>
          <w:b/>
          <w:bCs/>
          <w:color w:val="984806" w:themeColor="accent6" w:themeShade="80"/>
          <w:sz w:val="32"/>
          <w:szCs w:val="32"/>
          <w:lang w:eastAsia="fr-FR"/>
        </w:rPr>
      </w:pPr>
      <w:r>
        <w:rPr>
          <w:rFonts w:asciiTheme="majorHAnsi" w:hAnsiTheme="majorHAnsi"/>
          <w:b/>
          <w:bCs/>
          <w:color w:val="984806" w:themeColor="accent6" w:themeShade="80"/>
          <w:sz w:val="32"/>
          <w:szCs w:val="32"/>
        </w:rPr>
        <w:br w:type="page"/>
      </w:r>
    </w:p>
    <w:p w:rsidR="00B708F4" w:rsidRPr="004F7B51" w:rsidRDefault="00B708F4" w:rsidP="00B708F4">
      <w:pPr>
        <w:pStyle w:val="NormalWeb"/>
        <w:rPr>
          <w:rFonts w:asciiTheme="majorHAnsi" w:hAnsiTheme="majorHAnsi"/>
          <w:b/>
          <w:bCs/>
          <w:color w:val="984806" w:themeColor="accent6" w:themeShade="80"/>
          <w:sz w:val="40"/>
          <w:szCs w:val="40"/>
          <w:u w:val="single"/>
        </w:rPr>
      </w:pPr>
      <w:r w:rsidRPr="004F7B51">
        <w:rPr>
          <w:rFonts w:asciiTheme="majorHAnsi" w:hAnsiTheme="majorHAnsi"/>
          <w:b/>
          <w:bCs/>
          <w:color w:val="984806" w:themeColor="accent6" w:themeShade="80"/>
          <w:sz w:val="40"/>
          <w:szCs w:val="40"/>
          <w:u w:val="single"/>
        </w:rPr>
        <w:lastRenderedPageBreak/>
        <w:t>Atelier :</w:t>
      </w:r>
    </w:p>
    <w:p w:rsidR="00953C88" w:rsidRPr="003E1FDD" w:rsidRDefault="00953C88" w:rsidP="003E1FDD">
      <w:pPr>
        <w:pStyle w:val="NormalWeb"/>
        <w:rPr>
          <w:rFonts w:asciiTheme="majorHAnsi" w:hAnsiTheme="majorHAnsi"/>
          <w:b/>
          <w:bCs/>
          <w:color w:val="984806" w:themeColor="accent6" w:themeShade="80"/>
          <w:sz w:val="28"/>
          <w:szCs w:val="28"/>
        </w:rPr>
      </w:pPr>
      <w:r w:rsidRPr="003E1FDD">
        <w:rPr>
          <w:rFonts w:asciiTheme="majorHAnsi" w:hAnsiTheme="majorHAnsi"/>
          <w:b/>
          <w:bCs/>
          <w:color w:val="984806" w:themeColor="accent6" w:themeShade="80"/>
          <w:sz w:val="28"/>
          <w:szCs w:val="28"/>
        </w:rPr>
        <w:t xml:space="preserve">Présentation </w:t>
      </w:r>
      <w:r w:rsidR="003E1FDD" w:rsidRPr="003E1FDD">
        <w:rPr>
          <w:rFonts w:asciiTheme="majorHAnsi" w:hAnsiTheme="majorHAnsi"/>
          <w:b/>
          <w:bCs/>
          <w:color w:val="984806" w:themeColor="accent6" w:themeShade="80"/>
          <w:sz w:val="28"/>
          <w:szCs w:val="28"/>
        </w:rPr>
        <w:t xml:space="preserve">de </w:t>
      </w:r>
      <w:r w:rsidR="003E1FDD">
        <w:rPr>
          <w:rFonts w:asciiTheme="majorHAnsi" w:hAnsiTheme="majorHAnsi"/>
          <w:b/>
          <w:bCs/>
          <w:color w:val="984806" w:themeColor="accent6" w:themeShade="80"/>
          <w:sz w:val="28"/>
          <w:szCs w:val="28"/>
        </w:rPr>
        <w:t xml:space="preserve">Pr </w:t>
      </w:r>
      <w:r w:rsidR="00B708F4" w:rsidRPr="003E1FDD">
        <w:rPr>
          <w:rFonts w:asciiTheme="majorHAnsi" w:hAnsiTheme="majorHAnsi"/>
          <w:b/>
          <w:bCs/>
          <w:color w:val="984806" w:themeColor="accent6" w:themeShade="80"/>
          <w:sz w:val="28"/>
          <w:szCs w:val="28"/>
        </w:rPr>
        <w:t xml:space="preserve">Souad </w:t>
      </w:r>
      <w:r w:rsidRPr="003E1FDD">
        <w:rPr>
          <w:rFonts w:asciiTheme="majorHAnsi" w:hAnsiTheme="majorHAnsi"/>
          <w:b/>
          <w:bCs/>
          <w:color w:val="984806" w:themeColor="accent6" w:themeShade="80"/>
          <w:sz w:val="28"/>
          <w:szCs w:val="28"/>
        </w:rPr>
        <w:t>Benaich</w:t>
      </w:r>
    </w:p>
    <w:p w:rsidR="00953C88" w:rsidRPr="00314D57" w:rsidRDefault="00953C88" w:rsidP="00314D57">
      <w:pPr>
        <w:jc w:val="both"/>
        <w:rPr>
          <w:rFonts w:asciiTheme="majorHAnsi" w:hAnsiTheme="majorHAnsi"/>
          <w:sz w:val="26"/>
          <w:szCs w:val="26"/>
        </w:rPr>
      </w:pPr>
      <w:r w:rsidRPr="00314D57">
        <w:rPr>
          <w:rFonts w:asciiTheme="majorHAnsi" w:hAnsiTheme="majorHAnsi"/>
          <w:sz w:val="26"/>
          <w:szCs w:val="26"/>
        </w:rPr>
        <w:t>Mme Benaich a rappelé dans sa présentation que toute formation devrait s’inscrire dans la stratégie de l’offre de formation de l’université dont elle relève. Elle a souligné qu’avant de monter une formation, il est judicieux de se poser des questions quant à son opportunité, son objectif, ses débouchées… La formation à un profil donné est la traduction des compétences visées par ce profil (définies par l’employeur) en enseignements et apprentissages (établis par l’équipe pédagogique) ; autrement dit</w:t>
      </w:r>
      <w:r w:rsidR="00910408">
        <w:rPr>
          <w:rFonts w:asciiTheme="majorHAnsi" w:hAnsiTheme="majorHAnsi"/>
          <w:sz w:val="26"/>
          <w:szCs w:val="26"/>
        </w:rPr>
        <w:t>,</w:t>
      </w:r>
      <w:r w:rsidRPr="00314D57">
        <w:rPr>
          <w:rFonts w:asciiTheme="majorHAnsi" w:hAnsiTheme="majorHAnsi"/>
          <w:sz w:val="26"/>
          <w:szCs w:val="26"/>
        </w:rPr>
        <w:t xml:space="preserve"> adopter une approche par compétences dans l’ingénierie d’une formation</w:t>
      </w:r>
      <w:r w:rsidR="00910408">
        <w:rPr>
          <w:rFonts w:asciiTheme="majorHAnsi" w:hAnsiTheme="majorHAnsi"/>
          <w:sz w:val="26"/>
          <w:szCs w:val="26"/>
        </w:rPr>
        <w:t>,</w:t>
      </w:r>
      <w:r w:rsidRPr="00314D57">
        <w:rPr>
          <w:rFonts w:asciiTheme="majorHAnsi" w:hAnsiTheme="majorHAnsi"/>
          <w:sz w:val="26"/>
          <w:szCs w:val="26"/>
        </w:rPr>
        <w:t xml:space="preserve"> ce qui facilitera le basculement du système modulaire vers le système de crédits. </w:t>
      </w:r>
    </w:p>
    <w:p w:rsidR="00953C88" w:rsidRPr="00314D57" w:rsidRDefault="00953C88" w:rsidP="002653D0">
      <w:pPr>
        <w:jc w:val="both"/>
        <w:rPr>
          <w:rFonts w:asciiTheme="majorHAnsi" w:hAnsiTheme="majorHAnsi"/>
          <w:sz w:val="26"/>
          <w:szCs w:val="26"/>
        </w:rPr>
      </w:pPr>
      <w:r w:rsidRPr="00314D57">
        <w:rPr>
          <w:rFonts w:asciiTheme="majorHAnsi" w:hAnsiTheme="majorHAnsi"/>
          <w:sz w:val="26"/>
          <w:szCs w:val="26"/>
        </w:rPr>
        <w:t>Elle a également rappelé qu’une formation est le projet d’une équipe et non d’une personne. Afin de garantir sa qualité et son bon déroulement</w:t>
      </w:r>
      <w:r w:rsidR="002653D0">
        <w:rPr>
          <w:rFonts w:asciiTheme="majorHAnsi" w:hAnsiTheme="majorHAnsi"/>
          <w:sz w:val="26"/>
          <w:szCs w:val="26"/>
        </w:rPr>
        <w:t>,</w:t>
      </w:r>
      <w:r w:rsidRPr="00314D57">
        <w:rPr>
          <w:rFonts w:asciiTheme="majorHAnsi" w:hAnsiTheme="majorHAnsi"/>
          <w:sz w:val="26"/>
          <w:szCs w:val="26"/>
        </w:rPr>
        <w:t xml:space="preserve"> il faudra assurer la disponibilité des RH et matérielles nécessaires, d’un partenariat solide (encadrement, évaluation, stages…). Pour être plus visible et concurrentiel</w:t>
      </w:r>
      <w:r w:rsidR="002653D0">
        <w:rPr>
          <w:rFonts w:asciiTheme="majorHAnsi" w:hAnsiTheme="majorHAnsi"/>
          <w:sz w:val="26"/>
          <w:szCs w:val="26"/>
        </w:rPr>
        <w:t>, i</w:t>
      </w:r>
      <w:r w:rsidRPr="00314D57">
        <w:rPr>
          <w:rFonts w:asciiTheme="majorHAnsi" w:hAnsiTheme="majorHAnsi"/>
          <w:sz w:val="26"/>
          <w:szCs w:val="26"/>
        </w:rPr>
        <w:t>l faudra diversifier les langues</w:t>
      </w:r>
      <w:r w:rsidR="00910408">
        <w:rPr>
          <w:rFonts w:asciiTheme="majorHAnsi" w:hAnsiTheme="majorHAnsi"/>
          <w:sz w:val="26"/>
          <w:szCs w:val="26"/>
        </w:rPr>
        <w:t xml:space="preserve"> </w:t>
      </w:r>
      <w:r w:rsidRPr="00314D57">
        <w:rPr>
          <w:rFonts w:asciiTheme="majorHAnsi" w:hAnsiTheme="majorHAnsi"/>
          <w:sz w:val="26"/>
          <w:szCs w:val="26"/>
        </w:rPr>
        <w:t>d’enseignement (recours aux langues étrangères) et les modes d’enseignement (à distance, par alternance, classes inversées…), diversifier les partenariats ; et pour améliorer l’employabilité des lauréats, en plus des compétences scientifiques, le passage est impératif par le développement des compétences transversales des étudiants.</w:t>
      </w:r>
    </w:p>
    <w:p w:rsidR="00953C88" w:rsidRPr="00314D57" w:rsidRDefault="002653D0" w:rsidP="00953C88">
      <w:pPr>
        <w:jc w:val="both"/>
        <w:rPr>
          <w:rFonts w:asciiTheme="majorHAnsi" w:hAnsiTheme="majorHAnsi"/>
          <w:sz w:val="26"/>
          <w:szCs w:val="26"/>
        </w:rPr>
      </w:pPr>
      <w:r>
        <w:rPr>
          <w:rFonts w:asciiTheme="majorHAnsi" w:hAnsiTheme="majorHAnsi"/>
          <w:sz w:val="26"/>
          <w:szCs w:val="26"/>
        </w:rPr>
        <w:t>A</w:t>
      </w:r>
      <w:r w:rsidR="00953C88" w:rsidRPr="00314D57">
        <w:rPr>
          <w:rFonts w:asciiTheme="majorHAnsi" w:hAnsiTheme="majorHAnsi"/>
          <w:sz w:val="26"/>
          <w:szCs w:val="26"/>
        </w:rPr>
        <w:t>vant de renseigner le descriptif de la formation d’un diplôme donné, il faudra être outillé du CNPN du diplôme concerné, de la note d’orientation et des contenus nationaux pour les filières qui en disposent (LEF; LST; DENCG; DM; 2AP). Il faudra prévoir des passerelles entrantes et sortantes. La programmation des enseignements au cours de la formation doit être progressive et respecter les</w:t>
      </w:r>
      <w:r>
        <w:rPr>
          <w:rFonts w:asciiTheme="majorHAnsi" w:hAnsiTheme="majorHAnsi"/>
          <w:sz w:val="26"/>
          <w:szCs w:val="26"/>
        </w:rPr>
        <w:t xml:space="preserve"> </w:t>
      </w:r>
      <w:r w:rsidR="00953C88" w:rsidRPr="00314D57">
        <w:rPr>
          <w:rFonts w:asciiTheme="majorHAnsi" w:hAnsiTheme="majorHAnsi"/>
          <w:sz w:val="26"/>
          <w:szCs w:val="26"/>
        </w:rPr>
        <w:t>pré-requis (filière et modules).</w:t>
      </w:r>
    </w:p>
    <w:p w:rsidR="00953C88" w:rsidRPr="00314D57" w:rsidRDefault="00312900" w:rsidP="00953C88">
      <w:pPr>
        <w:jc w:val="both"/>
        <w:rPr>
          <w:rFonts w:asciiTheme="majorHAnsi" w:hAnsiTheme="majorHAnsi"/>
          <w:sz w:val="26"/>
          <w:szCs w:val="26"/>
        </w:rPr>
      </w:pPr>
      <w:r>
        <w:rPr>
          <w:rFonts w:asciiTheme="majorHAnsi" w:hAnsiTheme="majorHAnsi"/>
          <w:sz w:val="26"/>
          <w:szCs w:val="26"/>
        </w:rPr>
        <w:t>P</w:t>
      </w:r>
      <w:r w:rsidR="00953C88" w:rsidRPr="00314D57">
        <w:rPr>
          <w:rFonts w:asciiTheme="majorHAnsi" w:hAnsiTheme="majorHAnsi"/>
          <w:sz w:val="26"/>
          <w:szCs w:val="26"/>
        </w:rPr>
        <w:t>our une amélioration continue de sa qualité, la formation doit être soumise à des auto-évaluations régulières des modules et de la filière.</w:t>
      </w:r>
    </w:p>
    <w:p w:rsidR="00953C88" w:rsidRPr="00314D57" w:rsidRDefault="00953C88" w:rsidP="00953C88">
      <w:pPr>
        <w:jc w:val="both"/>
        <w:rPr>
          <w:rFonts w:asciiTheme="majorHAnsi" w:hAnsiTheme="majorHAnsi"/>
          <w:sz w:val="26"/>
          <w:szCs w:val="26"/>
        </w:rPr>
      </w:pPr>
      <w:r w:rsidRPr="00314D57">
        <w:rPr>
          <w:rFonts w:asciiTheme="majorHAnsi" w:hAnsiTheme="majorHAnsi"/>
          <w:sz w:val="26"/>
          <w:szCs w:val="26"/>
        </w:rPr>
        <w:t>Par la suite, Mme Benaich a rappelé critères d’évaluation adoptés par l’ANEAQ en vue de l’accréditation des filières qui s’articulent notamment autour de :</w:t>
      </w:r>
    </w:p>
    <w:p w:rsidR="00953C88" w:rsidRPr="00314D57" w:rsidRDefault="00953C88" w:rsidP="00A94DD5">
      <w:pPr>
        <w:numPr>
          <w:ilvl w:val="0"/>
          <w:numId w:val="9"/>
        </w:numPr>
        <w:spacing w:after="0"/>
        <w:ind w:left="714" w:hanging="357"/>
        <w:jc w:val="both"/>
        <w:rPr>
          <w:rFonts w:asciiTheme="majorHAnsi" w:hAnsiTheme="majorHAnsi"/>
          <w:sz w:val="26"/>
          <w:szCs w:val="26"/>
        </w:rPr>
      </w:pPr>
      <w:r w:rsidRPr="00314D57">
        <w:rPr>
          <w:rFonts w:asciiTheme="majorHAnsi" w:hAnsiTheme="majorHAnsi"/>
          <w:sz w:val="26"/>
          <w:szCs w:val="26"/>
        </w:rPr>
        <w:t>Identification de la filière</w:t>
      </w:r>
    </w:p>
    <w:p w:rsidR="00953C88" w:rsidRPr="00314D57" w:rsidRDefault="00953C88" w:rsidP="00A94DD5">
      <w:pPr>
        <w:numPr>
          <w:ilvl w:val="0"/>
          <w:numId w:val="9"/>
        </w:numPr>
        <w:spacing w:after="0"/>
        <w:ind w:left="714" w:hanging="357"/>
        <w:jc w:val="both"/>
        <w:rPr>
          <w:rFonts w:asciiTheme="majorHAnsi" w:hAnsiTheme="majorHAnsi"/>
          <w:sz w:val="26"/>
          <w:szCs w:val="26"/>
        </w:rPr>
      </w:pPr>
      <w:r w:rsidRPr="00314D57">
        <w:rPr>
          <w:rFonts w:asciiTheme="majorHAnsi" w:hAnsiTheme="majorHAnsi"/>
          <w:sz w:val="26"/>
          <w:szCs w:val="26"/>
        </w:rPr>
        <w:t>Conformité de la filière aux normes pédagogiques d’ordre institutionnel</w:t>
      </w:r>
    </w:p>
    <w:p w:rsidR="00953C88" w:rsidRPr="00314D57" w:rsidRDefault="00953C88" w:rsidP="00A94DD5">
      <w:pPr>
        <w:numPr>
          <w:ilvl w:val="0"/>
          <w:numId w:val="9"/>
        </w:numPr>
        <w:spacing w:after="0"/>
        <w:ind w:left="714" w:hanging="357"/>
        <w:jc w:val="both"/>
        <w:rPr>
          <w:rFonts w:asciiTheme="majorHAnsi" w:hAnsiTheme="majorHAnsi"/>
          <w:sz w:val="26"/>
          <w:szCs w:val="26"/>
        </w:rPr>
      </w:pPr>
      <w:r w:rsidRPr="00314D57">
        <w:rPr>
          <w:rFonts w:asciiTheme="majorHAnsi" w:hAnsiTheme="majorHAnsi"/>
          <w:sz w:val="26"/>
          <w:szCs w:val="26"/>
        </w:rPr>
        <w:t>Consistance de l’équipe pédagogique </w:t>
      </w:r>
    </w:p>
    <w:p w:rsidR="00953C88" w:rsidRPr="00314D57" w:rsidRDefault="00953C88" w:rsidP="00A94DD5">
      <w:pPr>
        <w:numPr>
          <w:ilvl w:val="0"/>
          <w:numId w:val="9"/>
        </w:numPr>
        <w:spacing w:after="0"/>
        <w:ind w:left="714" w:hanging="357"/>
        <w:jc w:val="both"/>
        <w:rPr>
          <w:rFonts w:asciiTheme="majorHAnsi" w:hAnsiTheme="majorHAnsi"/>
          <w:sz w:val="26"/>
          <w:szCs w:val="26"/>
        </w:rPr>
      </w:pPr>
      <w:r w:rsidRPr="00314D57">
        <w:rPr>
          <w:rFonts w:asciiTheme="majorHAnsi" w:hAnsiTheme="majorHAnsi"/>
          <w:sz w:val="26"/>
          <w:szCs w:val="26"/>
        </w:rPr>
        <w:t>Conformité avec le contenu national ; le cas échéant</w:t>
      </w:r>
    </w:p>
    <w:p w:rsidR="00953C88" w:rsidRPr="00314D57" w:rsidRDefault="00953C88" w:rsidP="00A94DD5">
      <w:pPr>
        <w:numPr>
          <w:ilvl w:val="0"/>
          <w:numId w:val="9"/>
        </w:numPr>
        <w:spacing w:after="0"/>
        <w:ind w:left="714" w:hanging="357"/>
        <w:jc w:val="both"/>
        <w:rPr>
          <w:rFonts w:asciiTheme="majorHAnsi" w:hAnsiTheme="majorHAnsi"/>
          <w:sz w:val="26"/>
          <w:szCs w:val="26"/>
        </w:rPr>
      </w:pPr>
      <w:r w:rsidRPr="00314D57">
        <w:rPr>
          <w:rFonts w:asciiTheme="majorHAnsi" w:hAnsiTheme="majorHAnsi"/>
          <w:sz w:val="26"/>
          <w:szCs w:val="26"/>
        </w:rPr>
        <w:t>Appréciation des modules,</w:t>
      </w:r>
      <w:r w:rsidR="00522EEE">
        <w:rPr>
          <w:rFonts w:asciiTheme="majorHAnsi" w:hAnsiTheme="majorHAnsi"/>
          <w:sz w:val="26"/>
          <w:szCs w:val="26"/>
        </w:rPr>
        <w:t xml:space="preserve"> </w:t>
      </w:r>
      <w:r w:rsidRPr="00314D57">
        <w:rPr>
          <w:rFonts w:asciiTheme="majorHAnsi" w:hAnsiTheme="majorHAnsi"/>
          <w:sz w:val="26"/>
          <w:szCs w:val="26"/>
        </w:rPr>
        <w:t>notamment le projet tutoré ou stages</w:t>
      </w:r>
      <w:bookmarkStart w:id="0" w:name="_GoBack"/>
      <w:bookmarkEnd w:id="0"/>
    </w:p>
    <w:p w:rsidR="00953C88" w:rsidRPr="00314D57" w:rsidRDefault="00953C88" w:rsidP="00522EEE">
      <w:pPr>
        <w:numPr>
          <w:ilvl w:val="0"/>
          <w:numId w:val="9"/>
        </w:numPr>
        <w:spacing w:after="0"/>
        <w:ind w:left="714" w:hanging="357"/>
        <w:jc w:val="both"/>
        <w:rPr>
          <w:rFonts w:asciiTheme="majorHAnsi" w:hAnsiTheme="majorHAnsi"/>
          <w:sz w:val="26"/>
          <w:szCs w:val="26"/>
        </w:rPr>
      </w:pPr>
      <w:r w:rsidRPr="00314D57">
        <w:rPr>
          <w:rFonts w:asciiTheme="majorHAnsi" w:hAnsiTheme="majorHAnsi"/>
          <w:sz w:val="26"/>
          <w:szCs w:val="26"/>
        </w:rPr>
        <w:lastRenderedPageBreak/>
        <w:t xml:space="preserve">Evaluation globale de la filière (l’ensemble des semestres) (Contenus et articulation, </w:t>
      </w:r>
      <w:r w:rsidR="00522EEE">
        <w:rPr>
          <w:rFonts w:asciiTheme="majorHAnsi" w:hAnsiTheme="majorHAnsi"/>
          <w:sz w:val="26"/>
          <w:szCs w:val="26"/>
        </w:rPr>
        <w:t>c</w:t>
      </w:r>
      <w:r w:rsidRPr="00314D57">
        <w:rPr>
          <w:rFonts w:asciiTheme="majorHAnsi" w:hAnsiTheme="majorHAnsi"/>
          <w:sz w:val="26"/>
          <w:szCs w:val="26"/>
        </w:rPr>
        <w:t xml:space="preserve">ohérence globale, </w:t>
      </w:r>
      <w:r w:rsidR="00522EEE">
        <w:rPr>
          <w:rFonts w:asciiTheme="majorHAnsi" w:hAnsiTheme="majorHAnsi"/>
          <w:sz w:val="26"/>
          <w:szCs w:val="26"/>
        </w:rPr>
        <w:t>c</w:t>
      </w:r>
      <w:r w:rsidRPr="00314D57">
        <w:rPr>
          <w:rFonts w:asciiTheme="majorHAnsi" w:hAnsiTheme="majorHAnsi"/>
          <w:sz w:val="26"/>
          <w:szCs w:val="26"/>
        </w:rPr>
        <w:t>on</w:t>
      </w:r>
      <w:r w:rsidR="00522EEE">
        <w:rPr>
          <w:rFonts w:asciiTheme="majorHAnsi" w:hAnsiTheme="majorHAnsi"/>
          <w:sz w:val="26"/>
          <w:szCs w:val="26"/>
        </w:rPr>
        <w:t>ditions d’accès et pré-requis, o</w:t>
      </w:r>
      <w:r w:rsidRPr="00314D57">
        <w:rPr>
          <w:rFonts w:asciiTheme="majorHAnsi" w:hAnsiTheme="majorHAnsi"/>
          <w:sz w:val="26"/>
          <w:szCs w:val="26"/>
        </w:rPr>
        <w:t>rganisation de la filière en blocs de modules majeurs, complémentaires et/ou outils selon les diplômes,</w:t>
      </w:r>
      <w:r w:rsidR="00522EEE">
        <w:rPr>
          <w:rFonts w:asciiTheme="majorHAnsi" w:hAnsiTheme="majorHAnsi"/>
          <w:sz w:val="26"/>
          <w:szCs w:val="26"/>
        </w:rPr>
        <w:t xml:space="preserve"> r</w:t>
      </w:r>
      <w:r w:rsidRPr="00314D57">
        <w:rPr>
          <w:rFonts w:asciiTheme="majorHAnsi" w:hAnsiTheme="majorHAnsi"/>
          <w:sz w:val="26"/>
          <w:szCs w:val="26"/>
        </w:rPr>
        <w:t>espect du VH global)</w:t>
      </w:r>
    </w:p>
    <w:p w:rsidR="00953C88" w:rsidRPr="00314D57" w:rsidRDefault="00953C88" w:rsidP="00A94DD5">
      <w:pPr>
        <w:numPr>
          <w:ilvl w:val="0"/>
          <w:numId w:val="9"/>
        </w:numPr>
        <w:spacing w:after="0"/>
        <w:ind w:left="714" w:hanging="357"/>
        <w:jc w:val="both"/>
        <w:rPr>
          <w:rFonts w:asciiTheme="majorHAnsi" w:hAnsiTheme="majorHAnsi"/>
          <w:sz w:val="26"/>
          <w:szCs w:val="26"/>
        </w:rPr>
      </w:pPr>
      <w:r w:rsidRPr="00314D57">
        <w:rPr>
          <w:rFonts w:asciiTheme="majorHAnsi" w:hAnsiTheme="majorHAnsi"/>
          <w:sz w:val="26"/>
          <w:szCs w:val="26"/>
        </w:rPr>
        <w:t>Pertinence des débouchés et retombées de la formation</w:t>
      </w:r>
    </w:p>
    <w:p w:rsidR="00953C88" w:rsidRPr="00314D57" w:rsidRDefault="00953C88" w:rsidP="00A94DD5">
      <w:pPr>
        <w:numPr>
          <w:ilvl w:val="0"/>
          <w:numId w:val="9"/>
        </w:numPr>
        <w:jc w:val="both"/>
        <w:rPr>
          <w:rFonts w:asciiTheme="majorHAnsi" w:hAnsiTheme="majorHAnsi"/>
          <w:sz w:val="26"/>
          <w:szCs w:val="26"/>
        </w:rPr>
      </w:pPr>
      <w:r w:rsidRPr="00314D57">
        <w:rPr>
          <w:rFonts w:asciiTheme="majorHAnsi" w:hAnsiTheme="majorHAnsi"/>
          <w:sz w:val="26"/>
          <w:szCs w:val="26"/>
        </w:rPr>
        <w:t>…</w:t>
      </w:r>
    </w:p>
    <w:p w:rsidR="00953C88" w:rsidRPr="00314D57" w:rsidRDefault="00953C88" w:rsidP="00314D57">
      <w:pPr>
        <w:jc w:val="both"/>
        <w:rPr>
          <w:rFonts w:asciiTheme="majorHAnsi" w:hAnsiTheme="majorHAnsi"/>
          <w:sz w:val="26"/>
          <w:szCs w:val="26"/>
        </w:rPr>
      </w:pPr>
      <w:r w:rsidRPr="00314D57">
        <w:rPr>
          <w:rFonts w:asciiTheme="majorHAnsi" w:hAnsiTheme="majorHAnsi"/>
          <w:sz w:val="26"/>
          <w:szCs w:val="26"/>
        </w:rPr>
        <w:t xml:space="preserve">Et pour finir, elle a présenté pour exemple, </w:t>
      </w:r>
      <w:r w:rsidR="00314D57">
        <w:rPr>
          <w:rFonts w:asciiTheme="majorHAnsi" w:hAnsiTheme="majorHAnsi"/>
          <w:sz w:val="26"/>
          <w:szCs w:val="26"/>
        </w:rPr>
        <w:t>les c</w:t>
      </w:r>
      <w:r w:rsidRPr="00314D57">
        <w:rPr>
          <w:rFonts w:asciiTheme="majorHAnsi" w:hAnsiTheme="majorHAnsi"/>
          <w:sz w:val="26"/>
          <w:szCs w:val="26"/>
        </w:rPr>
        <w:t>ritères d’évaluation d’une LEF/LP.</w:t>
      </w:r>
    </w:p>
    <w:p w:rsidR="003E1FDD" w:rsidRDefault="003E1FDD" w:rsidP="003E1FDD">
      <w:pPr>
        <w:pStyle w:val="NormalWeb"/>
        <w:rPr>
          <w:rFonts w:asciiTheme="majorHAnsi" w:hAnsiTheme="majorHAnsi"/>
          <w:b/>
          <w:bCs/>
          <w:color w:val="984806" w:themeColor="accent6" w:themeShade="80"/>
          <w:sz w:val="28"/>
          <w:szCs w:val="28"/>
        </w:rPr>
      </w:pPr>
    </w:p>
    <w:p w:rsidR="003E1FDD" w:rsidRDefault="003E1FDD">
      <w:pPr>
        <w:spacing w:after="0" w:line="240" w:lineRule="auto"/>
        <w:rPr>
          <w:rFonts w:asciiTheme="majorHAnsi" w:eastAsia="Times New Roman" w:hAnsiTheme="majorHAnsi"/>
          <w:b/>
          <w:bCs/>
          <w:color w:val="984806" w:themeColor="accent6" w:themeShade="80"/>
          <w:sz w:val="28"/>
          <w:szCs w:val="28"/>
          <w:lang w:eastAsia="fr-FR"/>
        </w:rPr>
      </w:pPr>
      <w:r>
        <w:rPr>
          <w:rFonts w:asciiTheme="majorHAnsi" w:hAnsiTheme="majorHAnsi"/>
          <w:b/>
          <w:bCs/>
          <w:color w:val="984806" w:themeColor="accent6" w:themeShade="80"/>
          <w:sz w:val="28"/>
          <w:szCs w:val="28"/>
        </w:rPr>
        <w:br w:type="page"/>
      </w:r>
    </w:p>
    <w:p w:rsidR="003E1FDD" w:rsidRDefault="003E1FDD" w:rsidP="0038593C">
      <w:pPr>
        <w:pStyle w:val="NormalWeb"/>
        <w:spacing w:before="0" w:beforeAutospacing="0" w:after="0" w:afterAutospacing="0" w:line="360" w:lineRule="auto"/>
        <w:rPr>
          <w:rFonts w:asciiTheme="majorHAnsi" w:hAnsiTheme="majorHAnsi"/>
          <w:b/>
          <w:bCs/>
          <w:color w:val="984806" w:themeColor="accent6" w:themeShade="80"/>
          <w:sz w:val="28"/>
          <w:szCs w:val="28"/>
        </w:rPr>
      </w:pPr>
      <w:r w:rsidRPr="003E1FDD">
        <w:rPr>
          <w:rFonts w:asciiTheme="majorHAnsi" w:hAnsiTheme="majorHAnsi"/>
          <w:b/>
          <w:bCs/>
          <w:color w:val="984806" w:themeColor="accent6" w:themeShade="80"/>
          <w:sz w:val="28"/>
          <w:szCs w:val="28"/>
        </w:rPr>
        <w:lastRenderedPageBreak/>
        <w:t xml:space="preserve">Expertise des filières en sciences humaines – Cas pratiques </w:t>
      </w:r>
    </w:p>
    <w:p w:rsidR="00DE296B" w:rsidRPr="0038593C" w:rsidRDefault="003E1FDD" w:rsidP="0038593C">
      <w:pPr>
        <w:spacing w:line="360" w:lineRule="auto"/>
        <w:rPr>
          <w:rFonts w:asciiTheme="majorHAnsi" w:hAnsiTheme="majorHAnsi"/>
          <w:sz w:val="26"/>
          <w:szCs w:val="26"/>
        </w:rPr>
      </w:pPr>
      <w:r w:rsidRPr="0038593C">
        <w:rPr>
          <w:rFonts w:asciiTheme="majorHAnsi" w:hAnsiTheme="majorHAnsi"/>
          <w:sz w:val="26"/>
          <w:szCs w:val="26"/>
        </w:rPr>
        <w:t xml:space="preserve">par Pr Abdellatif Kidai  </w:t>
      </w:r>
    </w:p>
    <w:p w:rsidR="00522EEE" w:rsidRPr="003E1FDD" w:rsidRDefault="00522EEE" w:rsidP="003E1FDD">
      <w:pPr>
        <w:pStyle w:val="NormalWeb"/>
        <w:spacing w:before="0" w:beforeAutospacing="0" w:after="0" w:afterAutospacing="0"/>
        <w:rPr>
          <w:rFonts w:asciiTheme="majorHAnsi" w:hAnsiTheme="majorHAnsi"/>
          <w:b/>
          <w:bCs/>
          <w:color w:val="984806" w:themeColor="accent6" w:themeShade="80"/>
          <w:sz w:val="28"/>
          <w:szCs w:val="28"/>
        </w:rPr>
      </w:pPr>
    </w:p>
    <w:p w:rsidR="00DE296B" w:rsidRPr="00522EEE" w:rsidRDefault="00DE296B" w:rsidP="00DE296B">
      <w:pPr>
        <w:ind w:right="284"/>
        <w:jc w:val="both"/>
        <w:rPr>
          <w:rFonts w:asciiTheme="majorHAnsi" w:hAnsiTheme="majorHAnsi" w:cstheme="majorBidi"/>
          <w:sz w:val="26"/>
          <w:szCs w:val="26"/>
        </w:rPr>
      </w:pPr>
      <w:r w:rsidRPr="00522EEE">
        <w:rPr>
          <w:rFonts w:asciiTheme="majorHAnsi" w:hAnsiTheme="majorHAnsi" w:cstheme="majorBidi"/>
          <w:sz w:val="26"/>
          <w:szCs w:val="26"/>
        </w:rPr>
        <w:t>Cette intervention s’inscrit dans le cadre de l’expertise des filières en sciences humaines, menée par l’Agence Nationale d’Evaluation et d’Assurance Qualité de l’Enseignement Supérieur et de la Recherche Scientifique.</w:t>
      </w:r>
    </w:p>
    <w:p w:rsidR="00DE296B" w:rsidRPr="00522EEE" w:rsidRDefault="00DE296B" w:rsidP="00DE296B">
      <w:pPr>
        <w:ind w:right="284"/>
        <w:jc w:val="both"/>
        <w:rPr>
          <w:rFonts w:asciiTheme="majorHAnsi" w:hAnsiTheme="majorHAnsi" w:cstheme="majorBidi"/>
          <w:sz w:val="26"/>
          <w:szCs w:val="26"/>
        </w:rPr>
      </w:pPr>
      <w:r w:rsidRPr="00522EEE">
        <w:rPr>
          <w:rFonts w:asciiTheme="majorHAnsi" w:hAnsiTheme="majorHAnsi" w:cstheme="majorBidi"/>
          <w:sz w:val="26"/>
          <w:szCs w:val="26"/>
        </w:rPr>
        <w:t>L’expert est invité, afin de valider une certaine formation, d’évaluer les points suivants :</w:t>
      </w:r>
    </w:p>
    <w:p w:rsidR="00DE296B" w:rsidRPr="00522EEE" w:rsidRDefault="00DE296B" w:rsidP="00DE296B">
      <w:pPr>
        <w:pStyle w:val="Paragraphedeliste"/>
        <w:numPr>
          <w:ilvl w:val="0"/>
          <w:numId w:val="10"/>
        </w:numPr>
        <w:spacing w:before="0" w:after="160" w:line="259" w:lineRule="auto"/>
        <w:ind w:right="284"/>
        <w:contextualSpacing/>
        <w:rPr>
          <w:rFonts w:asciiTheme="majorHAnsi" w:hAnsiTheme="majorHAnsi" w:cstheme="majorBidi"/>
          <w:b/>
          <w:bCs/>
          <w:sz w:val="26"/>
          <w:szCs w:val="26"/>
        </w:rPr>
      </w:pPr>
      <w:r w:rsidRPr="00522EEE">
        <w:rPr>
          <w:rFonts w:asciiTheme="majorHAnsi" w:hAnsiTheme="majorHAnsi" w:cstheme="majorBidi"/>
          <w:b/>
          <w:bCs/>
          <w:sz w:val="26"/>
          <w:szCs w:val="26"/>
        </w:rPr>
        <w:t>Les objectifs de formation :</w:t>
      </w:r>
    </w:p>
    <w:p w:rsidR="00DE296B" w:rsidRPr="00522EEE" w:rsidRDefault="00DE296B" w:rsidP="00522EEE">
      <w:pPr>
        <w:ind w:right="284"/>
        <w:jc w:val="both"/>
        <w:rPr>
          <w:rFonts w:asciiTheme="majorHAnsi" w:hAnsiTheme="majorHAnsi" w:cstheme="majorBidi"/>
          <w:sz w:val="26"/>
          <w:szCs w:val="26"/>
        </w:rPr>
      </w:pPr>
      <w:r w:rsidRPr="00522EEE">
        <w:rPr>
          <w:rFonts w:asciiTheme="majorHAnsi" w:hAnsiTheme="majorHAnsi" w:cstheme="majorBidi"/>
          <w:sz w:val="26"/>
          <w:szCs w:val="26"/>
        </w:rPr>
        <w:t>La formulation des objectifs d’une formation x doit respecter les normes citées dans le CNPN. On peut définir les objectifs de formation comme suit : </w:t>
      </w:r>
      <w:r w:rsidRPr="00522EEE">
        <w:rPr>
          <w:rFonts w:asciiTheme="majorHAnsi" w:hAnsiTheme="majorHAnsi" w:cstheme="majorBidi"/>
          <w:b/>
          <w:bCs/>
          <w:sz w:val="26"/>
          <w:szCs w:val="26"/>
        </w:rPr>
        <w:t>«un objectif de formation est un</w:t>
      </w:r>
      <w:r w:rsidR="00522EEE">
        <w:rPr>
          <w:rFonts w:asciiTheme="majorHAnsi" w:hAnsiTheme="majorHAnsi" w:cstheme="majorBidi"/>
          <w:b/>
          <w:bCs/>
          <w:sz w:val="26"/>
          <w:szCs w:val="26"/>
        </w:rPr>
        <w:t xml:space="preserve"> </w:t>
      </w:r>
      <w:r w:rsidRPr="00522EEE">
        <w:rPr>
          <w:rFonts w:asciiTheme="majorHAnsi" w:hAnsiTheme="majorHAnsi" w:cstheme="majorBidi"/>
          <w:b/>
          <w:bCs/>
          <w:sz w:val="26"/>
          <w:szCs w:val="26"/>
        </w:rPr>
        <w:t>énoncé qui décrit la performance ou le comportement</w:t>
      </w:r>
      <w:r w:rsidR="00522EEE">
        <w:rPr>
          <w:rFonts w:asciiTheme="majorHAnsi" w:hAnsiTheme="majorHAnsi" w:cstheme="majorBidi"/>
          <w:b/>
          <w:bCs/>
          <w:sz w:val="26"/>
          <w:szCs w:val="26"/>
        </w:rPr>
        <w:t xml:space="preserve"> </w:t>
      </w:r>
      <w:r w:rsidRPr="00522EEE">
        <w:rPr>
          <w:rFonts w:asciiTheme="majorHAnsi" w:hAnsiTheme="majorHAnsi" w:cstheme="majorBidi"/>
          <w:b/>
          <w:bCs/>
          <w:sz w:val="26"/>
          <w:szCs w:val="26"/>
        </w:rPr>
        <w:t xml:space="preserve">observable rendu possible par l'acquisition de connaissances, d'attitudes ou de compétences au terme d’activités d’apprentissage», </w:t>
      </w:r>
      <w:r w:rsidRPr="00522EEE">
        <w:rPr>
          <w:rFonts w:asciiTheme="majorHAnsi" w:hAnsiTheme="majorHAnsi" w:cstheme="majorBidi"/>
          <w:sz w:val="26"/>
          <w:szCs w:val="26"/>
        </w:rPr>
        <w:t xml:space="preserve">et suivre les étapes de leur détermination :  </w:t>
      </w:r>
    </w:p>
    <w:p w:rsidR="00DE296B" w:rsidRPr="00522EEE" w:rsidRDefault="00DE296B" w:rsidP="00DE296B">
      <w:pPr>
        <w:pStyle w:val="Paragraphedeliste"/>
        <w:numPr>
          <w:ilvl w:val="0"/>
          <w:numId w:val="11"/>
        </w:numPr>
        <w:spacing w:before="0" w:after="160" w:line="259" w:lineRule="auto"/>
        <w:ind w:right="284"/>
        <w:contextualSpacing/>
        <w:rPr>
          <w:rFonts w:asciiTheme="majorHAnsi" w:hAnsiTheme="majorHAnsi" w:cstheme="majorBidi"/>
          <w:sz w:val="26"/>
          <w:szCs w:val="26"/>
        </w:rPr>
      </w:pPr>
      <w:r w:rsidRPr="00522EEE">
        <w:rPr>
          <w:rFonts w:asciiTheme="majorHAnsi" w:hAnsiTheme="majorHAnsi" w:cstheme="majorBidi"/>
          <w:sz w:val="26"/>
          <w:szCs w:val="26"/>
        </w:rPr>
        <w:t>Se mettre d’accord sur le profil des lauréats ;</w:t>
      </w:r>
    </w:p>
    <w:p w:rsidR="00DE296B" w:rsidRPr="00522EEE" w:rsidRDefault="00DE296B" w:rsidP="00DE296B">
      <w:pPr>
        <w:pStyle w:val="Paragraphedeliste"/>
        <w:numPr>
          <w:ilvl w:val="0"/>
          <w:numId w:val="11"/>
        </w:numPr>
        <w:spacing w:before="0" w:after="160" w:line="259" w:lineRule="auto"/>
        <w:ind w:right="284"/>
        <w:contextualSpacing/>
        <w:rPr>
          <w:rFonts w:asciiTheme="majorHAnsi" w:hAnsiTheme="majorHAnsi" w:cstheme="majorBidi"/>
          <w:sz w:val="26"/>
          <w:szCs w:val="26"/>
        </w:rPr>
      </w:pPr>
      <w:r w:rsidRPr="00522EEE">
        <w:rPr>
          <w:rFonts w:asciiTheme="majorHAnsi" w:hAnsiTheme="majorHAnsi" w:cstheme="majorBidi"/>
          <w:sz w:val="26"/>
          <w:szCs w:val="26"/>
        </w:rPr>
        <w:t xml:space="preserve">Déterminer les compétences acquises nécessaires ; </w:t>
      </w:r>
    </w:p>
    <w:p w:rsidR="00DE296B" w:rsidRPr="00522EEE" w:rsidRDefault="00DE296B" w:rsidP="00DE296B">
      <w:pPr>
        <w:pStyle w:val="Paragraphedeliste"/>
        <w:numPr>
          <w:ilvl w:val="0"/>
          <w:numId w:val="11"/>
        </w:numPr>
        <w:spacing w:before="0" w:after="160" w:line="259" w:lineRule="auto"/>
        <w:ind w:right="284"/>
        <w:contextualSpacing/>
        <w:rPr>
          <w:rFonts w:asciiTheme="majorHAnsi" w:hAnsiTheme="majorHAnsi" w:cstheme="majorBidi"/>
          <w:sz w:val="26"/>
          <w:szCs w:val="26"/>
        </w:rPr>
      </w:pPr>
      <w:r w:rsidRPr="00522EEE">
        <w:rPr>
          <w:rFonts w:asciiTheme="majorHAnsi" w:hAnsiTheme="majorHAnsi" w:cstheme="majorBidi"/>
          <w:sz w:val="26"/>
          <w:szCs w:val="26"/>
        </w:rPr>
        <w:t xml:space="preserve"> Transformer ces compétences en objectifs de formation ;</w:t>
      </w:r>
    </w:p>
    <w:p w:rsidR="00DE296B" w:rsidRPr="00522EEE" w:rsidRDefault="00DE296B" w:rsidP="00DE296B">
      <w:pPr>
        <w:pStyle w:val="Paragraphedeliste"/>
        <w:numPr>
          <w:ilvl w:val="0"/>
          <w:numId w:val="11"/>
        </w:numPr>
        <w:spacing w:before="0" w:after="160" w:line="259" w:lineRule="auto"/>
        <w:ind w:right="284"/>
        <w:contextualSpacing/>
        <w:rPr>
          <w:rFonts w:asciiTheme="majorHAnsi" w:hAnsiTheme="majorHAnsi" w:cstheme="majorBidi"/>
          <w:sz w:val="26"/>
          <w:szCs w:val="26"/>
        </w:rPr>
      </w:pPr>
      <w:r w:rsidRPr="00522EEE">
        <w:rPr>
          <w:rFonts w:asciiTheme="majorHAnsi" w:hAnsiTheme="majorHAnsi" w:cstheme="majorBidi"/>
          <w:sz w:val="26"/>
          <w:szCs w:val="26"/>
        </w:rPr>
        <w:t xml:space="preserve"> Mettre en place une conception </w:t>
      </w:r>
      <w:r w:rsidRPr="00522EEE">
        <w:rPr>
          <w:rFonts w:asciiTheme="majorHAnsi" w:hAnsiTheme="majorHAnsi" w:cstheme="majorBidi"/>
          <w:sz w:val="26"/>
          <w:szCs w:val="26"/>
          <w:lang w:bidi="ar-MA"/>
        </w:rPr>
        <w:t>de formation conforme aux compétences demandées et en respectant les règles soulignées dans le CNPN ;</w:t>
      </w:r>
    </w:p>
    <w:p w:rsidR="00DE296B" w:rsidRDefault="00DE296B" w:rsidP="00DE296B">
      <w:pPr>
        <w:pStyle w:val="Paragraphedeliste"/>
        <w:numPr>
          <w:ilvl w:val="0"/>
          <w:numId w:val="11"/>
        </w:numPr>
        <w:spacing w:before="0" w:after="160" w:line="259" w:lineRule="auto"/>
        <w:ind w:right="284"/>
        <w:contextualSpacing/>
        <w:rPr>
          <w:rFonts w:asciiTheme="majorHAnsi" w:hAnsiTheme="majorHAnsi" w:cstheme="majorBidi"/>
          <w:sz w:val="26"/>
          <w:szCs w:val="26"/>
        </w:rPr>
      </w:pPr>
      <w:r w:rsidRPr="00522EEE">
        <w:rPr>
          <w:rFonts w:asciiTheme="majorHAnsi" w:hAnsiTheme="majorHAnsi" w:cstheme="majorBidi"/>
          <w:sz w:val="26"/>
          <w:szCs w:val="26"/>
          <w:lang w:bidi="ar-MA"/>
        </w:rPr>
        <w:t>Construire des modules d’une manière progressive.</w:t>
      </w:r>
    </w:p>
    <w:p w:rsidR="00522EEE" w:rsidRPr="00522EEE" w:rsidRDefault="00522EEE" w:rsidP="00522EEE">
      <w:pPr>
        <w:spacing w:after="160" w:line="259" w:lineRule="auto"/>
        <w:ind w:left="360" w:right="284"/>
        <w:contextualSpacing/>
        <w:rPr>
          <w:rFonts w:asciiTheme="majorHAnsi" w:hAnsiTheme="majorHAnsi" w:cstheme="majorBidi"/>
          <w:sz w:val="26"/>
          <w:szCs w:val="26"/>
        </w:rPr>
      </w:pPr>
    </w:p>
    <w:p w:rsidR="00DE296B" w:rsidRPr="00522EEE" w:rsidRDefault="00DE296B" w:rsidP="00522EEE">
      <w:pPr>
        <w:ind w:right="284"/>
        <w:jc w:val="both"/>
        <w:rPr>
          <w:rFonts w:asciiTheme="majorHAnsi" w:hAnsiTheme="majorHAnsi" w:cstheme="majorBidi"/>
          <w:b/>
          <w:bCs/>
          <w:sz w:val="26"/>
          <w:szCs w:val="26"/>
        </w:rPr>
      </w:pPr>
      <w:r w:rsidRPr="00522EEE">
        <w:rPr>
          <w:rFonts w:asciiTheme="majorHAnsi" w:hAnsiTheme="majorHAnsi" w:cstheme="majorBidi"/>
          <w:b/>
          <w:bCs/>
          <w:sz w:val="26"/>
          <w:szCs w:val="26"/>
        </w:rPr>
        <w:t>Dans la plupart des cas, on se base sur les compétences des professeurs pour déterminer les objectifs, ce qui influence négativement la qualité de formation.</w:t>
      </w:r>
    </w:p>
    <w:p w:rsidR="00DE296B" w:rsidRDefault="00522EEE" w:rsidP="00522EEE">
      <w:pPr>
        <w:ind w:right="284" w:hanging="142"/>
        <w:jc w:val="both"/>
        <w:rPr>
          <w:rFonts w:asciiTheme="majorHAnsi" w:hAnsiTheme="majorHAnsi" w:cstheme="majorBidi"/>
          <w:sz w:val="26"/>
          <w:szCs w:val="26"/>
        </w:rPr>
      </w:pPr>
      <w:r>
        <w:rPr>
          <w:rFonts w:asciiTheme="majorHAnsi" w:hAnsiTheme="majorHAnsi" w:cstheme="majorBidi"/>
          <w:sz w:val="26"/>
          <w:szCs w:val="26"/>
        </w:rPr>
        <w:t xml:space="preserve">  </w:t>
      </w:r>
      <w:r w:rsidR="00DE296B" w:rsidRPr="00522EEE">
        <w:rPr>
          <w:rFonts w:asciiTheme="majorHAnsi" w:hAnsiTheme="majorHAnsi" w:cstheme="majorBidi"/>
          <w:sz w:val="26"/>
          <w:szCs w:val="26"/>
        </w:rPr>
        <w:t>Et pour plus de précision, on cite deux exemples des objectifs formulés : l’un répond aux critères demandés et constitue un modèle à suivre et l’autre ne les respecte pas.</w:t>
      </w:r>
    </w:p>
    <w:p w:rsidR="00522EEE" w:rsidRPr="00522EEE" w:rsidRDefault="00522EEE" w:rsidP="00522EEE">
      <w:pPr>
        <w:ind w:right="284" w:hanging="142"/>
        <w:jc w:val="both"/>
        <w:rPr>
          <w:rFonts w:asciiTheme="majorHAnsi" w:hAnsiTheme="majorHAnsi" w:cstheme="majorBidi"/>
          <w:sz w:val="26"/>
          <w:szCs w:val="26"/>
        </w:rPr>
      </w:pPr>
    </w:p>
    <w:p w:rsidR="00DE296B" w:rsidRPr="00522EEE" w:rsidRDefault="00DE296B" w:rsidP="00DE296B">
      <w:pPr>
        <w:pStyle w:val="Paragraphedeliste"/>
        <w:numPr>
          <w:ilvl w:val="0"/>
          <w:numId w:val="10"/>
        </w:numPr>
        <w:spacing w:before="0" w:after="160" w:line="259" w:lineRule="auto"/>
        <w:ind w:right="284"/>
        <w:contextualSpacing/>
        <w:rPr>
          <w:rFonts w:asciiTheme="majorHAnsi" w:hAnsiTheme="majorHAnsi" w:cstheme="majorBidi"/>
          <w:b/>
          <w:bCs/>
          <w:sz w:val="26"/>
          <w:szCs w:val="26"/>
        </w:rPr>
      </w:pPr>
      <w:r w:rsidRPr="00522EEE">
        <w:rPr>
          <w:rFonts w:asciiTheme="majorHAnsi" w:hAnsiTheme="majorHAnsi" w:cstheme="majorBidi"/>
          <w:b/>
          <w:bCs/>
          <w:sz w:val="26"/>
          <w:szCs w:val="26"/>
        </w:rPr>
        <w:t>La cohérence :</w:t>
      </w:r>
    </w:p>
    <w:p w:rsidR="00DE296B" w:rsidRPr="00522EEE" w:rsidRDefault="00DE296B" w:rsidP="00522EEE">
      <w:pPr>
        <w:ind w:right="284"/>
        <w:jc w:val="both"/>
        <w:rPr>
          <w:rFonts w:asciiTheme="majorHAnsi" w:hAnsiTheme="majorHAnsi" w:cstheme="majorBidi"/>
          <w:sz w:val="26"/>
          <w:szCs w:val="26"/>
        </w:rPr>
      </w:pPr>
      <w:r w:rsidRPr="00522EEE">
        <w:rPr>
          <w:rFonts w:asciiTheme="majorHAnsi" w:hAnsiTheme="majorHAnsi" w:cstheme="majorBidi"/>
          <w:sz w:val="26"/>
          <w:szCs w:val="26"/>
        </w:rPr>
        <w:t xml:space="preserve">Une formation de qualité nécessite un minimum de cohérence entre ses différents modules comme l’indique la </w:t>
      </w:r>
      <w:r w:rsidRPr="00522EEE">
        <w:rPr>
          <w:rFonts w:asciiTheme="majorHAnsi" w:hAnsiTheme="majorHAnsi" w:cstheme="majorBidi"/>
          <w:b/>
          <w:bCs/>
          <w:sz w:val="26"/>
          <w:szCs w:val="26"/>
        </w:rPr>
        <w:t>FL1</w:t>
      </w:r>
      <w:r w:rsidRPr="00522EEE">
        <w:rPr>
          <w:rFonts w:asciiTheme="majorHAnsi" w:hAnsiTheme="majorHAnsi" w:cstheme="majorBidi"/>
          <w:sz w:val="26"/>
          <w:szCs w:val="26"/>
        </w:rPr>
        <w:t xml:space="preserve"> du </w:t>
      </w:r>
      <w:r w:rsidRPr="00522EEE">
        <w:rPr>
          <w:rFonts w:asciiTheme="majorHAnsi" w:hAnsiTheme="majorHAnsi" w:cstheme="majorBidi"/>
          <w:b/>
          <w:bCs/>
          <w:sz w:val="26"/>
          <w:szCs w:val="26"/>
        </w:rPr>
        <w:t>CNPN</w:t>
      </w:r>
      <w:r w:rsidR="00522EEE">
        <w:rPr>
          <w:rFonts w:asciiTheme="majorHAnsi" w:hAnsiTheme="majorHAnsi" w:cstheme="majorBidi"/>
          <w:sz w:val="26"/>
          <w:szCs w:val="26"/>
        </w:rPr>
        <w:t> :</w:t>
      </w:r>
      <w:r w:rsidRPr="00522EEE">
        <w:rPr>
          <w:rFonts w:asciiTheme="majorHAnsi" w:hAnsiTheme="majorHAnsi" w:cstheme="majorBidi"/>
          <w:sz w:val="26"/>
          <w:szCs w:val="26"/>
        </w:rPr>
        <w:t xml:space="preserve"> une cohérence entre les objectifs, les contenus des modules et les compétences à acquérir (FL5).</w:t>
      </w:r>
    </w:p>
    <w:p w:rsidR="00DE296B" w:rsidRPr="00522EEE" w:rsidRDefault="00DE296B" w:rsidP="00DE296B">
      <w:pPr>
        <w:pStyle w:val="Paragraphedeliste"/>
        <w:numPr>
          <w:ilvl w:val="0"/>
          <w:numId w:val="10"/>
        </w:numPr>
        <w:spacing w:before="0" w:after="160" w:line="259" w:lineRule="auto"/>
        <w:ind w:right="284"/>
        <w:contextualSpacing/>
        <w:rPr>
          <w:rFonts w:asciiTheme="majorHAnsi" w:hAnsiTheme="majorHAnsi" w:cstheme="majorBidi"/>
          <w:sz w:val="26"/>
          <w:szCs w:val="26"/>
        </w:rPr>
      </w:pPr>
      <w:r w:rsidRPr="00522EEE">
        <w:rPr>
          <w:rFonts w:asciiTheme="majorHAnsi" w:hAnsiTheme="majorHAnsi" w:cstheme="majorBidi"/>
          <w:b/>
          <w:bCs/>
          <w:sz w:val="26"/>
          <w:szCs w:val="26"/>
        </w:rPr>
        <w:lastRenderedPageBreak/>
        <w:t>Le syllabus de cours :</w:t>
      </w:r>
    </w:p>
    <w:p w:rsidR="00DE296B" w:rsidRPr="00522EEE" w:rsidRDefault="00DE296B" w:rsidP="00C94689">
      <w:pPr>
        <w:ind w:right="284"/>
        <w:jc w:val="both"/>
        <w:rPr>
          <w:rFonts w:asciiTheme="majorHAnsi" w:hAnsiTheme="majorHAnsi" w:cstheme="majorBidi"/>
          <w:sz w:val="26"/>
          <w:szCs w:val="26"/>
          <w:lang w:bidi="ar-MA"/>
        </w:rPr>
      </w:pPr>
      <w:r w:rsidRPr="00522EEE">
        <w:rPr>
          <w:rFonts w:asciiTheme="majorHAnsi" w:hAnsiTheme="majorHAnsi" w:cstheme="majorBidi"/>
          <w:sz w:val="26"/>
          <w:szCs w:val="26"/>
        </w:rPr>
        <w:t xml:space="preserve">Réaliser la qualité de formation dépend </w:t>
      </w:r>
      <w:r w:rsidRPr="00522EEE">
        <w:rPr>
          <w:rFonts w:asciiTheme="majorHAnsi" w:hAnsiTheme="majorHAnsi" w:cstheme="majorBidi"/>
          <w:sz w:val="26"/>
          <w:szCs w:val="26"/>
          <w:lang w:bidi="ar-MA"/>
        </w:rPr>
        <w:t>d’une description bien détaillée des contenus des modules qui inclut les enseignements, les activités du module (TD/TP/activités pratiques…), ainsi que la bibliographie.</w:t>
      </w:r>
    </w:p>
    <w:p w:rsidR="00DE296B" w:rsidRPr="00522EEE" w:rsidRDefault="00DE296B" w:rsidP="00DE296B">
      <w:pPr>
        <w:ind w:right="284"/>
        <w:jc w:val="both"/>
        <w:rPr>
          <w:rFonts w:asciiTheme="majorHAnsi" w:hAnsiTheme="majorHAnsi" w:cstheme="majorBidi"/>
          <w:sz w:val="26"/>
          <w:szCs w:val="26"/>
          <w:lang w:bidi="ar-MA"/>
        </w:rPr>
      </w:pPr>
      <w:r w:rsidRPr="00522EEE">
        <w:rPr>
          <w:rFonts w:asciiTheme="majorHAnsi" w:hAnsiTheme="majorHAnsi" w:cstheme="majorBidi"/>
          <w:sz w:val="26"/>
          <w:szCs w:val="26"/>
          <w:lang w:bidi="ar-MA"/>
        </w:rPr>
        <w:t xml:space="preserve">Des exemples sont cités dans le cadre d’une comparaison entre des syllabus conformes à la </w:t>
      </w:r>
      <w:r w:rsidRPr="00522EEE">
        <w:rPr>
          <w:rFonts w:asciiTheme="majorHAnsi" w:hAnsiTheme="majorHAnsi" w:cstheme="majorBidi"/>
          <w:b/>
          <w:bCs/>
          <w:sz w:val="26"/>
          <w:szCs w:val="26"/>
          <w:lang w:bidi="ar-MA"/>
        </w:rPr>
        <w:t>MD7</w:t>
      </w:r>
      <w:r w:rsidRPr="00522EEE">
        <w:rPr>
          <w:rFonts w:asciiTheme="majorHAnsi" w:hAnsiTheme="majorHAnsi" w:cstheme="majorBidi"/>
          <w:sz w:val="26"/>
          <w:szCs w:val="26"/>
          <w:lang w:bidi="ar-MA"/>
        </w:rPr>
        <w:t xml:space="preserve"> du </w:t>
      </w:r>
      <w:r w:rsidRPr="00522EEE">
        <w:rPr>
          <w:rFonts w:asciiTheme="majorHAnsi" w:hAnsiTheme="majorHAnsi" w:cstheme="majorBidi"/>
          <w:b/>
          <w:bCs/>
          <w:sz w:val="26"/>
          <w:szCs w:val="26"/>
          <w:lang w:bidi="ar-MA"/>
        </w:rPr>
        <w:t>CNPN</w:t>
      </w:r>
      <w:r w:rsidRPr="00522EEE">
        <w:rPr>
          <w:rFonts w:asciiTheme="majorHAnsi" w:hAnsiTheme="majorHAnsi" w:cstheme="majorBidi"/>
          <w:sz w:val="26"/>
          <w:szCs w:val="26"/>
          <w:lang w:bidi="ar-MA"/>
        </w:rPr>
        <w:t xml:space="preserve"> et d’autres qui sont vidés du contenu et manquant de précision.</w:t>
      </w:r>
    </w:p>
    <w:p w:rsidR="00DE296B" w:rsidRPr="00522EEE" w:rsidRDefault="00DE296B" w:rsidP="00DE296B">
      <w:pPr>
        <w:pStyle w:val="Paragraphedeliste"/>
        <w:numPr>
          <w:ilvl w:val="0"/>
          <w:numId w:val="10"/>
        </w:numPr>
        <w:spacing w:before="0" w:after="160" w:line="259" w:lineRule="auto"/>
        <w:ind w:right="284"/>
        <w:contextualSpacing/>
        <w:rPr>
          <w:rFonts w:asciiTheme="majorHAnsi" w:hAnsiTheme="majorHAnsi" w:cstheme="majorBidi"/>
          <w:sz w:val="26"/>
          <w:szCs w:val="26"/>
          <w:lang w:bidi="ar-MA"/>
        </w:rPr>
      </w:pPr>
      <w:r w:rsidRPr="00522EEE">
        <w:rPr>
          <w:rFonts w:asciiTheme="majorHAnsi" w:hAnsiTheme="majorHAnsi" w:cstheme="majorBidi"/>
          <w:b/>
          <w:bCs/>
          <w:sz w:val="26"/>
          <w:szCs w:val="26"/>
          <w:lang w:bidi="ar-MA"/>
        </w:rPr>
        <w:t>Les TP et les AP :</w:t>
      </w:r>
    </w:p>
    <w:p w:rsidR="00DE296B" w:rsidRPr="00522EEE" w:rsidRDefault="00DE296B" w:rsidP="00DE296B">
      <w:pPr>
        <w:ind w:right="284"/>
        <w:jc w:val="both"/>
        <w:rPr>
          <w:rFonts w:asciiTheme="majorHAnsi" w:hAnsiTheme="majorHAnsi" w:cstheme="majorBidi"/>
          <w:sz w:val="26"/>
          <w:szCs w:val="26"/>
          <w:rtl/>
          <w:lang w:bidi="ar-MA"/>
        </w:rPr>
      </w:pPr>
      <w:r w:rsidRPr="00522EEE">
        <w:rPr>
          <w:rFonts w:asciiTheme="majorHAnsi" w:hAnsiTheme="majorHAnsi" w:cstheme="majorBidi"/>
          <w:sz w:val="26"/>
          <w:szCs w:val="26"/>
          <w:lang w:bidi="ar-MA"/>
        </w:rPr>
        <w:t>L’un des problèmes rencontrés est la confusion entre les TP (une partie du cours en heure) et les AP (travaux sur terrain ou projets en jour). Et pour distinguer entre les deux</w:t>
      </w:r>
      <w:r w:rsidR="007A44B7">
        <w:rPr>
          <w:rFonts w:asciiTheme="majorHAnsi" w:hAnsiTheme="majorHAnsi" w:cstheme="majorBidi"/>
          <w:sz w:val="26"/>
          <w:szCs w:val="26"/>
          <w:lang w:bidi="ar-MA"/>
        </w:rPr>
        <w:t>,</w:t>
      </w:r>
      <w:r w:rsidRPr="00522EEE">
        <w:rPr>
          <w:rFonts w:asciiTheme="majorHAnsi" w:hAnsiTheme="majorHAnsi" w:cstheme="majorBidi"/>
          <w:sz w:val="26"/>
          <w:szCs w:val="26"/>
          <w:lang w:bidi="ar-MA"/>
        </w:rPr>
        <w:t xml:space="preserve"> on se réfère à la MD4 du CNPN qui précise la durée de l’activité pratique (entre 8 et15 jours ouvrables pour chaque module).</w:t>
      </w:r>
    </w:p>
    <w:p w:rsidR="00DE296B" w:rsidRPr="00522EEE" w:rsidRDefault="00DE296B" w:rsidP="00DE296B">
      <w:pPr>
        <w:pStyle w:val="Paragraphedeliste"/>
        <w:numPr>
          <w:ilvl w:val="0"/>
          <w:numId w:val="10"/>
        </w:numPr>
        <w:spacing w:before="0" w:after="160" w:line="259" w:lineRule="auto"/>
        <w:ind w:right="284"/>
        <w:contextualSpacing/>
        <w:rPr>
          <w:rFonts w:asciiTheme="majorHAnsi" w:hAnsiTheme="majorHAnsi" w:cstheme="majorBidi"/>
          <w:sz w:val="26"/>
          <w:szCs w:val="26"/>
          <w:lang w:bidi="ar-MA"/>
        </w:rPr>
      </w:pPr>
      <w:r w:rsidRPr="00522EEE">
        <w:rPr>
          <w:rFonts w:asciiTheme="majorHAnsi" w:hAnsiTheme="majorHAnsi" w:cstheme="majorBidi"/>
          <w:b/>
          <w:bCs/>
          <w:sz w:val="26"/>
          <w:szCs w:val="26"/>
          <w:lang w:bidi="ar-MA"/>
        </w:rPr>
        <w:t>Le travail personnel :</w:t>
      </w:r>
    </w:p>
    <w:p w:rsidR="00DE296B" w:rsidRPr="00522EEE" w:rsidRDefault="00DE296B" w:rsidP="007A44B7">
      <w:pPr>
        <w:ind w:right="284"/>
        <w:jc w:val="both"/>
        <w:rPr>
          <w:rFonts w:asciiTheme="majorHAnsi" w:hAnsiTheme="majorHAnsi" w:cstheme="majorBidi"/>
          <w:sz w:val="26"/>
          <w:szCs w:val="26"/>
          <w:lang w:bidi="ar-MA"/>
        </w:rPr>
      </w:pPr>
      <w:r w:rsidRPr="00522EEE">
        <w:rPr>
          <w:rFonts w:asciiTheme="majorHAnsi" w:hAnsiTheme="majorHAnsi" w:cstheme="majorBidi"/>
          <w:sz w:val="26"/>
          <w:szCs w:val="26"/>
          <w:lang w:bidi="ar-MA"/>
        </w:rPr>
        <w:t xml:space="preserve">Il correspond au volume horaire de chaque module, et constitue le complément de 50 heures comme il est déterminé dans la MD3. Ce travail doit être encadré et précisé dans le descriptif du module. </w:t>
      </w:r>
    </w:p>
    <w:p w:rsidR="00DE296B" w:rsidRDefault="00DE296B">
      <w:pPr>
        <w:spacing w:after="0" w:line="240" w:lineRule="auto"/>
        <w:rPr>
          <w:rFonts w:asciiTheme="majorHAnsi" w:eastAsia="Times New Roman" w:hAnsiTheme="majorHAnsi"/>
          <w:sz w:val="26"/>
          <w:szCs w:val="26"/>
          <w:lang w:eastAsia="fr-FR"/>
        </w:rPr>
      </w:pPr>
      <w:r>
        <w:rPr>
          <w:rFonts w:asciiTheme="majorHAnsi" w:hAnsiTheme="majorHAnsi"/>
          <w:sz w:val="26"/>
          <w:szCs w:val="26"/>
        </w:rPr>
        <w:br w:type="page"/>
      </w:r>
    </w:p>
    <w:p w:rsidR="00DE296B" w:rsidRPr="003E1FDD" w:rsidRDefault="00DE296B" w:rsidP="003E1FDD">
      <w:pPr>
        <w:pStyle w:val="NormalWeb"/>
        <w:spacing w:before="0" w:beforeAutospacing="0" w:after="0" w:afterAutospacing="0"/>
        <w:rPr>
          <w:rFonts w:asciiTheme="majorHAnsi" w:hAnsiTheme="majorHAnsi"/>
          <w:b/>
          <w:bCs/>
          <w:color w:val="984806" w:themeColor="accent6" w:themeShade="80"/>
          <w:sz w:val="28"/>
          <w:szCs w:val="28"/>
        </w:rPr>
      </w:pPr>
      <w:r w:rsidRPr="003E1FDD">
        <w:rPr>
          <w:rFonts w:asciiTheme="majorHAnsi" w:hAnsiTheme="majorHAnsi"/>
          <w:b/>
          <w:bCs/>
          <w:color w:val="984806" w:themeColor="accent6" w:themeShade="80"/>
          <w:sz w:val="28"/>
          <w:szCs w:val="28"/>
        </w:rPr>
        <w:lastRenderedPageBreak/>
        <w:t>Ingénierie pédagogique des filières :</w:t>
      </w:r>
    </w:p>
    <w:p w:rsidR="00DE296B" w:rsidRPr="003E1FDD" w:rsidRDefault="00DE296B" w:rsidP="003E1FDD">
      <w:pPr>
        <w:pStyle w:val="NormalWeb"/>
        <w:spacing w:before="0" w:beforeAutospacing="0" w:after="0" w:afterAutospacing="0"/>
        <w:rPr>
          <w:rFonts w:asciiTheme="majorHAnsi" w:hAnsiTheme="majorHAnsi"/>
          <w:b/>
          <w:bCs/>
          <w:color w:val="984806" w:themeColor="accent6" w:themeShade="80"/>
          <w:sz w:val="28"/>
          <w:szCs w:val="28"/>
        </w:rPr>
      </w:pPr>
      <w:r w:rsidRPr="003E1FDD">
        <w:rPr>
          <w:rFonts w:asciiTheme="majorHAnsi" w:hAnsiTheme="majorHAnsi"/>
          <w:b/>
          <w:bCs/>
          <w:color w:val="984806" w:themeColor="accent6" w:themeShade="80"/>
          <w:sz w:val="28"/>
          <w:szCs w:val="28"/>
        </w:rPr>
        <w:t xml:space="preserve">L’évaluation par l’ANEAQ </w:t>
      </w:r>
    </w:p>
    <w:p w:rsidR="00DE296B" w:rsidRPr="003E1FDD" w:rsidRDefault="00DE296B" w:rsidP="003E1FDD">
      <w:pPr>
        <w:pStyle w:val="NormalWeb"/>
        <w:spacing w:before="0" w:beforeAutospacing="0" w:after="0" w:afterAutospacing="0"/>
        <w:rPr>
          <w:rFonts w:asciiTheme="majorHAnsi" w:hAnsiTheme="majorHAnsi"/>
          <w:b/>
          <w:bCs/>
          <w:color w:val="984806" w:themeColor="accent6" w:themeShade="80"/>
          <w:sz w:val="28"/>
          <w:szCs w:val="28"/>
        </w:rPr>
      </w:pPr>
      <w:r w:rsidRPr="003E1FDD">
        <w:rPr>
          <w:rFonts w:asciiTheme="majorHAnsi" w:hAnsiTheme="majorHAnsi"/>
          <w:b/>
          <w:bCs/>
          <w:color w:val="984806" w:themeColor="accent6" w:themeShade="80"/>
          <w:sz w:val="28"/>
          <w:szCs w:val="28"/>
        </w:rPr>
        <w:t>une simple conformité ou un processus de qualité ?</w:t>
      </w:r>
    </w:p>
    <w:p w:rsidR="00DE296B" w:rsidRDefault="00DE296B" w:rsidP="00DE296B">
      <w:pPr>
        <w:spacing w:after="0"/>
      </w:pPr>
    </w:p>
    <w:p w:rsidR="00DE296B" w:rsidRPr="00C94689" w:rsidRDefault="003E1FDD" w:rsidP="00C94689">
      <w:pPr>
        <w:rPr>
          <w:rFonts w:asciiTheme="majorHAnsi" w:hAnsiTheme="majorHAnsi"/>
          <w:sz w:val="26"/>
          <w:szCs w:val="26"/>
        </w:rPr>
      </w:pPr>
      <w:r w:rsidRPr="00C94689">
        <w:rPr>
          <w:rFonts w:asciiTheme="majorHAnsi" w:hAnsiTheme="majorHAnsi"/>
          <w:sz w:val="26"/>
          <w:szCs w:val="26"/>
        </w:rPr>
        <w:t xml:space="preserve">par </w:t>
      </w:r>
      <w:r w:rsidR="00DE296B" w:rsidRPr="00C94689">
        <w:rPr>
          <w:rFonts w:asciiTheme="majorHAnsi" w:hAnsiTheme="majorHAnsi"/>
          <w:sz w:val="26"/>
          <w:szCs w:val="26"/>
        </w:rPr>
        <w:t xml:space="preserve">Pr YAHYAOUI. Taoufiq  </w:t>
      </w:r>
    </w:p>
    <w:p w:rsidR="00DE296B" w:rsidRPr="00C94689" w:rsidRDefault="00DE296B" w:rsidP="00C94689">
      <w:pPr>
        <w:rPr>
          <w:rFonts w:asciiTheme="majorHAnsi" w:hAnsiTheme="majorHAnsi"/>
          <w:sz w:val="26"/>
          <w:szCs w:val="26"/>
        </w:rPr>
      </w:pPr>
    </w:p>
    <w:p w:rsidR="00DE296B" w:rsidRPr="00C94689" w:rsidRDefault="00DE296B" w:rsidP="00C94689">
      <w:pPr>
        <w:ind w:firstLine="708"/>
        <w:jc w:val="both"/>
        <w:rPr>
          <w:rFonts w:asciiTheme="majorHAnsi" w:hAnsiTheme="majorHAnsi"/>
          <w:sz w:val="26"/>
          <w:szCs w:val="26"/>
        </w:rPr>
      </w:pPr>
      <w:r w:rsidRPr="00C94689">
        <w:rPr>
          <w:rFonts w:asciiTheme="majorHAnsi" w:hAnsiTheme="majorHAnsi"/>
          <w:sz w:val="26"/>
          <w:szCs w:val="26"/>
        </w:rPr>
        <w:t xml:space="preserve">Les voies, qui ne cessent de proclamer avec insistance une réforme de l’enseignement supérieur, pointent du doigt en premier lieu l’université marocaine comme étant la cause de la prolifération du chômage des jeunes diplômés et de l’inadéquation de leurs formations avec les besoins du marché du travail. </w:t>
      </w:r>
    </w:p>
    <w:p w:rsidR="00DE296B" w:rsidRPr="00C94689" w:rsidRDefault="00DE296B" w:rsidP="00C94689">
      <w:pPr>
        <w:ind w:firstLine="708"/>
        <w:jc w:val="both"/>
        <w:rPr>
          <w:rFonts w:asciiTheme="majorHAnsi" w:hAnsiTheme="majorHAnsi"/>
          <w:sz w:val="26"/>
          <w:szCs w:val="26"/>
        </w:rPr>
      </w:pPr>
      <w:r w:rsidRPr="00C94689">
        <w:rPr>
          <w:rFonts w:asciiTheme="majorHAnsi" w:hAnsiTheme="majorHAnsi"/>
          <w:sz w:val="26"/>
          <w:szCs w:val="26"/>
        </w:rPr>
        <w:t xml:space="preserve">De ce fait, les multiples réflexions et les scénarios de réformes ne manquent pas de mettre l’accent sur la révision du système pédagogique actuel. Mais à vrai dire, que souhaiterions-nous. </w:t>
      </w:r>
      <w:r w:rsidR="009B16F9">
        <w:rPr>
          <w:rFonts w:asciiTheme="majorHAnsi" w:hAnsiTheme="majorHAnsi"/>
          <w:sz w:val="26"/>
          <w:szCs w:val="26"/>
        </w:rPr>
        <w:t>Avons-nous besoin</w:t>
      </w:r>
      <w:r w:rsidRPr="00C94689">
        <w:rPr>
          <w:rFonts w:asciiTheme="majorHAnsi" w:hAnsiTheme="majorHAnsi"/>
          <w:sz w:val="26"/>
          <w:szCs w:val="26"/>
        </w:rPr>
        <w:t xml:space="preserve"> de filières orientées compétences ou orientées objectifs ? Devrions nous encourager l’enseignement en présentiel ou à distance ? Quel choix pour nos filières de formation</w:t>
      </w:r>
      <w:r w:rsidR="009B16F9">
        <w:rPr>
          <w:rFonts w:asciiTheme="majorHAnsi" w:hAnsiTheme="majorHAnsi"/>
          <w:sz w:val="26"/>
          <w:szCs w:val="26"/>
        </w:rPr>
        <w:t>,</w:t>
      </w:r>
      <w:r w:rsidRPr="00C94689">
        <w:rPr>
          <w:rFonts w:asciiTheme="majorHAnsi" w:hAnsiTheme="majorHAnsi"/>
          <w:sz w:val="26"/>
          <w:szCs w:val="26"/>
        </w:rPr>
        <w:t xml:space="preserve"> le fondamental, le professionnel ou par alternance ? Devrions-nous privilégier l’ouverture internationale ou l’ancrage territorial local ?</w:t>
      </w:r>
    </w:p>
    <w:p w:rsidR="00DE296B" w:rsidRPr="00C94689" w:rsidRDefault="00DE296B" w:rsidP="00C94689">
      <w:pPr>
        <w:jc w:val="center"/>
        <w:rPr>
          <w:rFonts w:asciiTheme="majorHAnsi" w:hAnsiTheme="majorHAnsi"/>
          <w:b/>
          <w:bCs/>
          <w:sz w:val="26"/>
          <w:szCs w:val="26"/>
          <w:u w:val="single"/>
        </w:rPr>
      </w:pPr>
      <w:r w:rsidRPr="00C94689">
        <w:rPr>
          <w:rFonts w:asciiTheme="majorHAnsi" w:hAnsiTheme="majorHAnsi"/>
          <w:b/>
          <w:bCs/>
          <w:sz w:val="26"/>
          <w:szCs w:val="26"/>
          <w:u w:val="single"/>
        </w:rPr>
        <w:t>Figure1 : Les défis des filières de formations</w:t>
      </w:r>
    </w:p>
    <w:p w:rsidR="00DE296B" w:rsidRDefault="00DE296B" w:rsidP="00DE296B">
      <w:pPr>
        <w:jc w:val="center"/>
      </w:pPr>
      <w:r w:rsidRPr="000E0F96">
        <w:object w:dxaOrig="7216" w:dyaOrig="5399">
          <v:shape id="_x0000_i1025" type="#_x0000_t75" style="width:425.25pt;height:297.75pt" o:ole="">
            <v:imagedata r:id="rId8" o:title=""/>
          </v:shape>
          <o:OLEObject Type="Embed" ProgID="PowerPoint.Slide.12" ShapeID="_x0000_i1025" DrawAspect="Content" ObjectID="_1615790914" r:id="rId9"/>
        </w:object>
      </w:r>
    </w:p>
    <w:p w:rsidR="00DE296B" w:rsidRPr="0038593C" w:rsidRDefault="00DE296B" w:rsidP="009B16F9">
      <w:pPr>
        <w:ind w:firstLine="709"/>
        <w:jc w:val="both"/>
        <w:rPr>
          <w:rFonts w:asciiTheme="majorHAnsi" w:hAnsiTheme="majorHAnsi"/>
          <w:sz w:val="26"/>
          <w:szCs w:val="26"/>
        </w:rPr>
      </w:pPr>
      <w:r w:rsidRPr="0038593C">
        <w:rPr>
          <w:rFonts w:asciiTheme="majorHAnsi" w:hAnsiTheme="majorHAnsi"/>
          <w:sz w:val="26"/>
          <w:szCs w:val="26"/>
        </w:rPr>
        <w:lastRenderedPageBreak/>
        <w:t xml:space="preserve">La récente orientation prioritaire tracée par le </w:t>
      </w:r>
      <w:r w:rsidRPr="0038593C">
        <w:rPr>
          <w:rFonts w:asciiTheme="majorHAnsi" w:hAnsiTheme="majorHAnsi"/>
          <w:b/>
          <w:bCs/>
          <w:sz w:val="26"/>
          <w:szCs w:val="26"/>
        </w:rPr>
        <w:t xml:space="preserve">Plan d’Action du ministère de l’éducation nationale, de la formation professionnelle, de l’Enseignement supérieur et de la recherche scientifique </w:t>
      </w:r>
      <w:r w:rsidRPr="0038593C">
        <w:rPr>
          <w:rFonts w:asciiTheme="majorHAnsi" w:hAnsiTheme="majorHAnsi"/>
          <w:sz w:val="26"/>
          <w:szCs w:val="26"/>
        </w:rPr>
        <w:t xml:space="preserve">pour la période </w:t>
      </w:r>
      <w:r w:rsidRPr="0038593C">
        <w:rPr>
          <w:rFonts w:asciiTheme="majorHAnsi" w:hAnsiTheme="majorHAnsi"/>
          <w:b/>
          <w:bCs/>
          <w:sz w:val="26"/>
          <w:szCs w:val="26"/>
        </w:rPr>
        <w:t xml:space="preserve">2017-2021 </w:t>
      </w:r>
      <w:r w:rsidRPr="0038593C">
        <w:rPr>
          <w:rFonts w:asciiTheme="majorHAnsi" w:hAnsiTheme="majorHAnsi"/>
          <w:sz w:val="26"/>
          <w:szCs w:val="26"/>
        </w:rPr>
        <w:t>ambitionne de promouvoir « </w:t>
      </w:r>
      <w:r w:rsidRPr="0038593C">
        <w:rPr>
          <w:rFonts w:asciiTheme="majorHAnsi" w:hAnsiTheme="majorHAnsi"/>
          <w:b/>
          <w:bCs/>
          <w:sz w:val="26"/>
          <w:szCs w:val="26"/>
        </w:rPr>
        <w:t>la qualité</w:t>
      </w:r>
      <w:r w:rsidRPr="0038593C">
        <w:rPr>
          <w:rFonts w:asciiTheme="majorHAnsi" w:hAnsiTheme="majorHAnsi"/>
          <w:sz w:val="26"/>
          <w:szCs w:val="26"/>
        </w:rPr>
        <w:t xml:space="preserve"> »  de l’université marocaine et l’amélioration des conditions d’accueil et d’enseignement des étudiants, tout en assurant une gestion intégrée de l’année universitaire et une adéquation entre l’offre pédagogique et les exigences du milieu universitaire. </w:t>
      </w:r>
    </w:p>
    <w:p w:rsidR="00DE296B" w:rsidRPr="0038593C" w:rsidRDefault="00DE296B" w:rsidP="0038593C">
      <w:pPr>
        <w:ind w:firstLine="708"/>
        <w:jc w:val="both"/>
        <w:rPr>
          <w:rFonts w:asciiTheme="majorHAnsi" w:hAnsiTheme="majorHAnsi"/>
          <w:sz w:val="26"/>
          <w:szCs w:val="26"/>
        </w:rPr>
      </w:pPr>
      <w:r w:rsidRPr="0038593C">
        <w:rPr>
          <w:rFonts w:asciiTheme="majorHAnsi" w:hAnsiTheme="majorHAnsi"/>
          <w:sz w:val="26"/>
          <w:szCs w:val="26"/>
        </w:rPr>
        <w:t>Ce défi de la qualité à relever  par notre système pédagogique a été confié à l’Agence Nationale d’Evaluation et de l’Assurance Qualité  « ANEAQ » qui doit veiller en premier lieu sur l’évaluation des filières selon des normes pédagogiques pour attester de leur conformité et juger leur qualité scientifique et pédagogique. Ainsi, une première vague d’évaluation par l’ANEAQ concerne  les projets à accréditer pour l’année universitaire de 2017/2018. Elle porte sur les évaluations des filières pour attester de leur conformité aux normes pédagogiques de 2014 mais aussi pour promouvoir une certaine amélioration des contenus des modules et des méthodes pédagogiques.</w:t>
      </w:r>
    </w:p>
    <w:p w:rsidR="00DE296B" w:rsidRPr="0038593C" w:rsidRDefault="00DE296B" w:rsidP="00BC5E7F">
      <w:pPr>
        <w:ind w:firstLine="708"/>
        <w:jc w:val="both"/>
        <w:rPr>
          <w:rFonts w:asciiTheme="majorHAnsi" w:hAnsiTheme="majorHAnsi"/>
          <w:sz w:val="26"/>
          <w:szCs w:val="26"/>
        </w:rPr>
      </w:pPr>
      <w:r w:rsidRPr="0038593C">
        <w:rPr>
          <w:rFonts w:asciiTheme="majorHAnsi" w:hAnsiTheme="majorHAnsi"/>
          <w:sz w:val="26"/>
          <w:szCs w:val="26"/>
        </w:rPr>
        <w:t>L’ANEAQ</w:t>
      </w:r>
      <w:r w:rsidR="009B16F9">
        <w:rPr>
          <w:rFonts w:asciiTheme="majorHAnsi" w:hAnsiTheme="majorHAnsi"/>
          <w:sz w:val="26"/>
          <w:szCs w:val="26"/>
        </w:rPr>
        <w:t xml:space="preserve"> considère d</w:t>
      </w:r>
      <w:r w:rsidRPr="0038593C">
        <w:rPr>
          <w:rFonts w:asciiTheme="majorHAnsi" w:hAnsiTheme="majorHAnsi"/>
          <w:sz w:val="26"/>
          <w:szCs w:val="26"/>
        </w:rPr>
        <w:t>avantage une filière comme un projet de tout un établissement et non seulement un projet individuel</w:t>
      </w:r>
      <w:r w:rsidR="009B7B25">
        <w:rPr>
          <w:rFonts w:asciiTheme="majorHAnsi" w:hAnsiTheme="majorHAnsi"/>
          <w:sz w:val="26"/>
          <w:szCs w:val="26"/>
        </w:rPr>
        <w:t>. B</w:t>
      </w:r>
      <w:r w:rsidRPr="0038593C">
        <w:rPr>
          <w:rFonts w:asciiTheme="majorHAnsi" w:hAnsiTheme="majorHAnsi"/>
          <w:sz w:val="26"/>
          <w:szCs w:val="26"/>
        </w:rPr>
        <w:t>ien qu’une filière de formation est proposée par un porteur de projet</w:t>
      </w:r>
      <w:r w:rsidR="009B16F9">
        <w:rPr>
          <w:rFonts w:asciiTheme="majorHAnsi" w:hAnsiTheme="majorHAnsi"/>
          <w:sz w:val="26"/>
          <w:szCs w:val="26"/>
        </w:rPr>
        <w:t>,</w:t>
      </w:r>
      <w:r w:rsidRPr="0038593C">
        <w:rPr>
          <w:rFonts w:asciiTheme="majorHAnsi" w:hAnsiTheme="majorHAnsi"/>
          <w:sz w:val="26"/>
          <w:szCs w:val="26"/>
        </w:rPr>
        <w:t xml:space="preserve"> en l’occurrence un enseignant chercheur</w:t>
      </w:r>
      <w:r w:rsidR="009B7B25">
        <w:rPr>
          <w:rFonts w:asciiTheme="majorHAnsi" w:hAnsiTheme="majorHAnsi"/>
          <w:sz w:val="26"/>
          <w:szCs w:val="26"/>
        </w:rPr>
        <w:t>, e</w:t>
      </w:r>
      <w:r w:rsidRPr="0038593C">
        <w:rPr>
          <w:rFonts w:asciiTheme="majorHAnsi" w:hAnsiTheme="majorHAnsi"/>
          <w:sz w:val="26"/>
          <w:szCs w:val="26"/>
        </w:rPr>
        <w:t>lle répond à un besoin de formation de l’établissement, elle doit être conforme aux normes pédagogiques. Elle devra faire partie d’une offre de formation homogène et cohérente dans le cadre d’une carte de formation de l’établissement ayant une vocation et disposant des moyens humains, techniques et financiers… La qualité d’une filière de formation pour un établissement s’inscrit dans un système et elle est l’œuvre d’intervenants/partenaires. Elle répond à un besoin du marché du travail ou à une opportunité d’insertion ou encore  elle  correspond à un besoin en formation fondamentale pour la recherche scientifique. Ce besoin est traduit par un porteur de projet en filière de formation en collaboration avec une équipe pédagogique appartenant au département d’attache. Le projet de filière est discuté par la Commission pédagogique du Conseil d’Etablissement, et plus tard par la Commission pédagogique du Conseil d’Université. L’ANEAQ</w:t>
      </w:r>
      <w:r w:rsidR="00BC5E7F">
        <w:rPr>
          <w:rFonts w:asciiTheme="majorHAnsi" w:hAnsiTheme="majorHAnsi"/>
          <w:sz w:val="26"/>
          <w:szCs w:val="26"/>
        </w:rPr>
        <w:t>,</w:t>
      </w:r>
      <w:r w:rsidRPr="0038593C">
        <w:rPr>
          <w:rFonts w:asciiTheme="majorHAnsi" w:hAnsiTheme="majorHAnsi"/>
          <w:sz w:val="26"/>
          <w:szCs w:val="26"/>
        </w:rPr>
        <w:t xml:space="preserve"> via le ministère de tutelle</w:t>
      </w:r>
      <w:r w:rsidR="00BC5E7F">
        <w:rPr>
          <w:rFonts w:asciiTheme="majorHAnsi" w:hAnsiTheme="majorHAnsi"/>
          <w:sz w:val="26"/>
          <w:szCs w:val="26"/>
        </w:rPr>
        <w:t>,</w:t>
      </w:r>
      <w:r w:rsidRPr="0038593C">
        <w:rPr>
          <w:rFonts w:asciiTheme="majorHAnsi" w:hAnsiTheme="majorHAnsi"/>
          <w:sz w:val="26"/>
          <w:szCs w:val="26"/>
        </w:rPr>
        <w:t xml:space="preserve"> représente une dernière étape dans un processus qualité, qui en fonctionnant comme il </w:t>
      </w:r>
      <w:r w:rsidR="00BC5E7F">
        <w:rPr>
          <w:rFonts w:asciiTheme="majorHAnsi" w:hAnsiTheme="majorHAnsi"/>
          <w:sz w:val="26"/>
          <w:szCs w:val="26"/>
        </w:rPr>
        <w:t>s</w:t>
      </w:r>
      <w:r w:rsidRPr="0038593C">
        <w:rPr>
          <w:rFonts w:asciiTheme="majorHAnsi" w:hAnsiTheme="majorHAnsi"/>
          <w:sz w:val="26"/>
          <w:szCs w:val="26"/>
        </w:rPr>
        <w:t>e doit, devra permettre la promotion de la qualité totale des filières des établissements.</w:t>
      </w:r>
    </w:p>
    <w:p w:rsidR="00DE296B" w:rsidRPr="0038593C" w:rsidRDefault="00DE296B" w:rsidP="009933D2">
      <w:pPr>
        <w:jc w:val="both"/>
        <w:rPr>
          <w:rFonts w:asciiTheme="majorHAnsi" w:hAnsiTheme="majorHAnsi"/>
          <w:sz w:val="26"/>
          <w:szCs w:val="26"/>
        </w:rPr>
      </w:pPr>
      <w:r w:rsidRPr="0038593C">
        <w:rPr>
          <w:rFonts w:asciiTheme="majorHAnsi" w:hAnsiTheme="majorHAnsi"/>
          <w:sz w:val="26"/>
          <w:szCs w:val="26"/>
        </w:rPr>
        <w:tab/>
        <w:t>Précisons-le, la question de la qualité des filières se pose en urgence pour les filières à accès ouvert. Pour les filières à accès régulée, nous avons constaté la prolifération des masters</w:t>
      </w:r>
      <w:r w:rsidR="009933D2">
        <w:rPr>
          <w:rFonts w:asciiTheme="majorHAnsi" w:hAnsiTheme="majorHAnsi"/>
          <w:sz w:val="26"/>
          <w:szCs w:val="26"/>
        </w:rPr>
        <w:t>,</w:t>
      </w:r>
      <w:r w:rsidRPr="0038593C">
        <w:rPr>
          <w:rFonts w:asciiTheme="majorHAnsi" w:hAnsiTheme="majorHAnsi"/>
          <w:sz w:val="26"/>
          <w:szCs w:val="26"/>
        </w:rPr>
        <w:t xml:space="preserve"> ce qui risque de dégrader les masters par des </w:t>
      </w:r>
      <w:r w:rsidRPr="0038593C">
        <w:rPr>
          <w:rFonts w:asciiTheme="majorHAnsi" w:hAnsiTheme="majorHAnsi"/>
          <w:sz w:val="26"/>
          <w:szCs w:val="26"/>
        </w:rPr>
        <w:lastRenderedPageBreak/>
        <w:t>redondances au sein du même établissement et la prolifération des mêmes filières à l’identique au sein des autres établissements. Alors que, pour préserver la qualité de leurs formations</w:t>
      </w:r>
      <w:r w:rsidR="009933D2">
        <w:rPr>
          <w:rFonts w:asciiTheme="majorHAnsi" w:hAnsiTheme="majorHAnsi"/>
          <w:sz w:val="26"/>
          <w:szCs w:val="26"/>
        </w:rPr>
        <w:t>,</w:t>
      </w:r>
      <w:r w:rsidRPr="0038593C">
        <w:rPr>
          <w:rFonts w:asciiTheme="majorHAnsi" w:hAnsiTheme="majorHAnsi"/>
          <w:sz w:val="26"/>
          <w:szCs w:val="26"/>
        </w:rPr>
        <w:t xml:space="preserve"> les établissements devront concevoir des filières diplomantes de qualité</w:t>
      </w:r>
      <w:r w:rsidR="009933D2">
        <w:rPr>
          <w:rFonts w:asciiTheme="majorHAnsi" w:hAnsiTheme="majorHAnsi"/>
          <w:sz w:val="26"/>
          <w:szCs w:val="26"/>
        </w:rPr>
        <w:t>,</w:t>
      </w:r>
      <w:r w:rsidRPr="0038593C">
        <w:rPr>
          <w:rFonts w:asciiTheme="majorHAnsi" w:hAnsiTheme="majorHAnsi"/>
          <w:sz w:val="26"/>
          <w:szCs w:val="26"/>
        </w:rPr>
        <w:t xml:space="preserve"> en présentiel</w:t>
      </w:r>
      <w:r w:rsidR="009933D2">
        <w:rPr>
          <w:rFonts w:asciiTheme="majorHAnsi" w:hAnsiTheme="majorHAnsi"/>
          <w:sz w:val="26"/>
          <w:szCs w:val="26"/>
        </w:rPr>
        <w:t>,</w:t>
      </w:r>
      <w:r w:rsidRPr="0038593C">
        <w:rPr>
          <w:rFonts w:asciiTheme="majorHAnsi" w:hAnsiTheme="majorHAnsi"/>
          <w:sz w:val="26"/>
          <w:szCs w:val="26"/>
        </w:rPr>
        <w:t xml:space="preserve"> avec un choix de créneau qui constitue pour ces établissements des filières d’excellence. Mais aussi, les établissements peuvent prévoir des filières avec certification en temps aménagé ou non-contraignant pour instaurer une certaine autonomie pédagogique des universités. Ne négligeons pas le poids des nouvelles technologies, les établissements doivent saisir l’opportunité pour encourager des filières en E-Learning ou par enseignement à distance pour promouvoir la connaissance et le savoir. Bien concevoir une filière de qualité passe donc par une démarche participative  et une bonne gouvernance.</w:t>
      </w:r>
    </w:p>
    <w:p w:rsidR="00DE296B" w:rsidRPr="00762E82" w:rsidRDefault="00DE296B" w:rsidP="00DE296B">
      <w:pPr>
        <w:jc w:val="center"/>
        <w:rPr>
          <w:rFonts w:asciiTheme="majorHAnsi" w:hAnsiTheme="majorHAnsi"/>
          <w:b/>
          <w:bCs/>
          <w:sz w:val="28"/>
          <w:szCs w:val="28"/>
        </w:rPr>
      </w:pPr>
      <w:r w:rsidRPr="00762E82">
        <w:rPr>
          <w:rFonts w:asciiTheme="majorHAnsi" w:hAnsiTheme="majorHAnsi"/>
          <w:b/>
          <w:bCs/>
          <w:sz w:val="28"/>
          <w:szCs w:val="28"/>
        </w:rPr>
        <w:t>Figure2 : Les normes pédagogiques des filières de licence d’études fondamentales</w:t>
      </w:r>
    </w:p>
    <w:p w:rsidR="00DE296B" w:rsidRDefault="00DE296B" w:rsidP="00DE296B">
      <w:pPr>
        <w:jc w:val="center"/>
      </w:pPr>
      <w:r w:rsidRPr="000E0F96">
        <w:object w:dxaOrig="7216" w:dyaOrig="5399">
          <v:shape id="_x0000_i1026" type="#_x0000_t75" style="width:437.25pt;height:363pt" o:ole="">
            <v:imagedata r:id="rId10" o:title=""/>
          </v:shape>
          <o:OLEObject Type="Embed" ProgID="PowerPoint.Show.12" ShapeID="_x0000_i1026" DrawAspect="Content" ObjectID="_1615790915" r:id="rId11"/>
        </w:object>
      </w:r>
    </w:p>
    <w:p w:rsidR="00DE296B" w:rsidRDefault="00DE296B" w:rsidP="00DE296B">
      <w:pPr>
        <w:jc w:val="center"/>
        <w:rPr>
          <w:b/>
          <w:bCs/>
          <w:sz w:val="28"/>
          <w:szCs w:val="28"/>
        </w:rPr>
      </w:pPr>
    </w:p>
    <w:p w:rsidR="00DE296B" w:rsidRDefault="00DE296B" w:rsidP="00DE296B">
      <w:pPr>
        <w:jc w:val="center"/>
        <w:rPr>
          <w:b/>
          <w:bCs/>
          <w:sz w:val="28"/>
          <w:szCs w:val="28"/>
        </w:rPr>
      </w:pPr>
    </w:p>
    <w:p w:rsidR="00DE296B" w:rsidRPr="00762E82" w:rsidRDefault="00DE296B" w:rsidP="00DE296B">
      <w:pPr>
        <w:jc w:val="center"/>
        <w:rPr>
          <w:rFonts w:asciiTheme="majorHAnsi" w:hAnsiTheme="majorHAnsi"/>
          <w:b/>
          <w:bCs/>
          <w:sz w:val="26"/>
          <w:szCs w:val="26"/>
        </w:rPr>
      </w:pPr>
      <w:r w:rsidRPr="00762E82">
        <w:rPr>
          <w:rFonts w:asciiTheme="majorHAnsi" w:hAnsiTheme="majorHAnsi"/>
          <w:b/>
          <w:bCs/>
          <w:sz w:val="26"/>
          <w:szCs w:val="26"/>
        </w:rPr>
        <w:lastRenderedPageBreak/>
        <w:t>Figure 3 : Les normes pédagogiques des filières de Master et de Master spécialisé</w:t>
      </w:r>
    </w:p>
    <w:p w:rsidR="00DE296B" w:rsidRDefault="00DE296B" w:rsidP="00DE296B">
      <w:pPr>
        <w:jc w:val="center"/>
      </w:pPr>
      <w:r w:rsidRPr="000E0F96">
        <w:object w:dxaOrig="7216" w:dyaOrig="5399">
          <v:shape id="_x0000_i1027" type="#_x0000_t75" style="width:426.75pt;height:296.25pt" o:ole="">
            <v:imagedata r:id="rId12" o:title=""/>
          </v:shape>
          <o:OLEObject Type="Embed" ProgID="PowerPoint.Slide.12" ShapeID="_x0000_i1027" DrawAspect="Content" ObjectID="_1615790916" r:id="rId13"/>
        </w:object>
      </w:r>
    </w:p>
    <w:p w:rsidR="00DE296B" w:rsidRPr="00762E82" w:rsidRDefault="00DE296B" w:rsidP="00DE296B">
      <w:pPr>
        <w:spacing w:line="360" w:lineRule="auto"/>
        <w:ind w:firstLine="708"/>
        <w:jc w:val="both"/>
        <w:rPr>
          <w:rFonts w:asciiTheme="majorHAnsi" w:hAnsiTheme="majorHAnsi"/>
          <w:sz w:val="26"/>
          <w:szCs w:val="26"/>
        </w:rPr>
      </w:pPr>
      <w:r w:rsidRPr="00762E82">
        <w:rPr>
          <w:rFonts w:asciiTheme="majorHAnsi" w:hAnsiTheme="majorHAnsi"/>
          <w:sz w:val="26"/>
          <w:szCs w:val="26"/>
        </w:rPr>
        <w:t>En définitif, l’ANEAQ se prononce soit pour un avis défavorable pour non-conformité des filières jugées également ne répondant pas à la qualité ; soit pour des conditions obligatoires à remplir pour l’accréditation des filières, soit pour des recommandations non obligatoires pour promouvoir la qualité. Par conséquent</w:t>
      </w:r>
      <w:r w:rsidRPr="00762E82">
        <w:rPr>
          <w:rFonts w:asciiTheme="majorHAnsi" w:hAnsiTheme="majorHAnsi"/>
          <w:i/>
          <w:iCs/>
          <w:sz w:val="26"/>
          <w:szCs w:val="26"/>
        </w:rPr>
        <w:t xml:space="preserve">, </w:t>
      </w:r>
      <w:r w:rsidRPr="00762E82">
        <w:rPr>
          <w:rFonts w:asciiTheme="majorHAnsi" w:hAnsiTheme="majorHAnsi"/>
          <w:sz w:val="26"/>
          <w:szCs w:val="26"/>
        </w:rPr>
        <w:t>l’ANEAQ est un partenaire de la qualité pour attester l’originalité de la filière, la clarté des objectifs,  la pertinence des débouchés,  la cohérence des acquis, la progressivité dans la formation et le choix adéquat des contenus pédagogiques.</w:t>
      </w:r>
    </w:p>
    <w:p w:rsidR="00DE296B" w:rsidRPr="00762E82" w:rsidRDefault="00DE296B" w:rsidP="00DE296B">
      <w:pPr>
        <w:jc w:val="center"/>
        <w:rPr>
          <w:rFonts w:asciiTheme="majorHAnsi" w:hAnsiTheme="majorHAnsi"/>
          <w:sz w:val="26"/>
          <w:szCs w:val="26"/>
        </w:rPr>
      </w:pPr>
    </w:p>
    <w:sectPr w:rsidR="00DE296B" w:rsidRPr="00762E82" w:rsidSect="008D4109">
      <w:headerReference w:type="default" r:id="rId14"/>
      <w:pgSz w:w="11906" w:h="16838"/>
      <w:pgMar w:top="1418" w:right="1418" w:bottom="1418" w:left="1418" w:header="709"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62D" w:rsidRDefault="009E762D" w:rsidP="00C96757">
      <w:pPr>
        <w:spacing w:after="0" w:line="240" w:lineRule="auto"/>
      </w:pPr>
      <w:r>
        <w:separator/>
      </w:r>
    </w:p>
  </w:endnote>
  <w:endnote w:type="continuationSeparator" w:id="1">
    <w:p w:rsidR="009E762D" w:rsidRDefault="009E762D" w:rsidP="00C967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62D" w:rsidRDefault="009E762D" w:rsidP="00C96757">
      <w:pPr>
        <w:spacing w:after="0" w:line="240" w:lineRule="auto"/>
      </w:pPr>
      <w:r>
        <w:separator/>
      </w:r>
    </w:p>
  </w:footnote>
  <w:footnote w:type="continuationSeparator" w:id="1">
    <w:p w:rsidR="009E762D" w:rsidRDefault="009E762D" w:rsidP="00C967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0BC" w:rsidRDefault="00CC269C" w:rsidP="00CC269C">
    <w:pPr>
      <w:pStyle w:val="En-tte"/>
      <w:tabs>
        <w:tab w:val="clear" w:pos="4536"/>
        <w:tab w:val="clear" w:pos="9072"/>
        <w:tab w:val="right" w:pos="9781"/>
      </w:tabs>
    </w:pPr>
    <w:r>
      <w:rPr>
        <w:noProof/>
        <w:lang w:eastAsia="fr-FR"/>
      </w:rPr>
      <w:tab/>
    </w:r>
  </w:p>
  <w:p w:rsidR="008A437E" w:rsidRDefault="008A437E" w:rsidP="00AD2A5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A654"/>
      </v:shape>
    </w:pict>
  </w:numPicBullet>
  <w:abstractNum w:abstractNumId="0">
    <w:nsid w:val="127E2364"/>
    <w:multiLevelType w:val="hybridMultilevel"/>
    <w:tmpl w:val="E56C1E76"/>
    <w:lvl w:ilvl="0" w:tplc="00260878">
      <w:start w:val="1"/>
      <w:numFmt w:val="bullet"/>
      <w:lvlText w:val=""/>
      <w:lvlJc w:val="left"/>
      <w:pPr>
        <w:tabs>
          <w:tab w:val="num" w:pos="720"/>
        </w:tabs>
        <w:ind w:left="720" w:hanging="360"/>
      </w:pPr>
      <w:rPr>
        <w:rFonts w:ascii="Wingdings" w:hAnsi="Wingdings" w:hint="default"/>
      </w:rPr>
    </w:lvl>
    <w:lvl w:ilvl="1" w:tplc="2F30CB88" w:tentative="1">
      <w:start w:val="1"/>
      <w:numFmt w:val="bullet"/>
      <w:lvlText w:val=""/>
      <w:lvlJc w:val="left"/>
      <w:pPr>
        <w:tabs>
          <w:tab w:val="num" w:pos="1440"/>
        </w:tabs>
        <w:ind w:left="1440" w:hanging="360"/>
      </w:pPr>
      <w:rPr>
        <w:rFonts w:ascii="Wingdings" w:hAnsi="Wingdings" w:hint="default"/>
      </w:rPr>
    </w:lvl>
    <w:lvl w:ilvl="2" w:tplc="D3A2708A" w:tentative="1">
      <w:start w:val="1"/>
      <w:numFmt w:val="bullet"/>
      <w:lvlText w:val=""/>
      <w:lvlJc w:val="left"/>
      <w:pPr>
        <w:tabs>
          <w:tab w:val="num" w:pos="2160"/>
        </w:tabs>
        <w:ind w:left="2160" w:hanging="360"/>
      </w:pPr>
      <w:rPr>
        <w:rFonts w:ascii="Wingdings" w:hAnsi="Wingdings" w:hint="default"/>
      </w:rPr>
    </w:lvl>
    <w:lvl w:ilvl="3" w:tplc="EFBA3534" w:tentative="1">
      <w:start w:val="1"/>
      <w:numFmt w:val="bullet"/>
      <w:lvlText w:val=""/>
      <w:lvlJc w:val="left"/>
      <w:pPr>
        <w:tabs>
          <w:tab w:val="num" w:pos="2880"/>
        </w:tabs>
        <w:ind w:left="2880" w:hanging="360"/>
      </w:pPr>
      <w:rPr>
        <w:rFonts w:ascii="Wingdings" w:hAnsi="Wingdings" w:hint="default"/>
      </w:rPr>
    </w:lvl>
    <w:lvl w:ilvl="4" w:tplc="55F27CBA" w:tentative="1">
      <w:start w:val="1"/>
      <w:numFmt w:val="bullet"/>
      <w:lvlText w:val=""/>
      <w:lvlJc w:val="left"/>
      <w:pPr>
        <w:tabs>
          <w:tab w:val="num" w:pos="3600"/>
        </w:tabs>
        <w:ind w:left="3600" w:hanging="360"/>
      </w:pPr>
      <w:rPr>
        <w:rFonts w:ascii="Wingdings" w:hAnsi="Wingdings" w:hint="default"/>
      </w:rPr>
    </w:lvl>
    <w:lvl w:ilvl="5" w:tplc="547EBC76" w:tentative="1">
      <w:start w:val="1"/>
      <w:numFmt w:val="bullet"/>
      <w:lvlText w:val=""/>
      <w:lvlJc w:val="left"/>
      <w:pPr>
        <w:tabs>
          <w:tab w:val="num" w:pos="4320"/>
        </w:tabs>
        <w:ind w:left="4320" w:hanging="360"/>
      </w:pPr>
      <w:rPr>
        <w:rFonts w:ascii="Wingdings" w:hAnsi="Wingdings" w:hint="default"/>
      </w:rPr>
    </w:lvl>
    <w:lvl w:ilvl="6" w:tplc="8000093A" w:tentative="1">
      <w:start w:val="1"/>
      <w:numFmt w:val="bullet"/>
      <w:lvlText w:val=""/>
      <w:lvlJc w:val="left"/>
      <w:pPr>
        <w:tabs>
          <w:tab w:val="num" w:pos="5040"/>
        </w:tabs>
        <w:ind w:left="5040" w:hanging="360"/>
      </w:pPr>
      <w:rPr>
        <w:rFonts w:ascii="Wingdings" w:hAnsi="Wingdings" w:hint="default"/>
      </w:rPr>
    </w:lvl>
    <w:lvl w:ilvl="7" w:tplc="31DE95F6" w:tentative="1">
      <w:start w:val="1"/>
      <w:numFmt w:val="bullet"/>
      <w:lvlText w:val=""/>
      <w:lvlJc w:val="left"/>
      <w:pPr>
        <w:tabs>
          <w:tab w:val="num" w:pos="5760"/>
        </w:tabs>
        <w:ind w:left="5760" w:hanging="360"/>
      </w:pPr>
      <w:rPr>
        <w:rFonts w:ascii="Wingdings" w:hAnsi="Wingdings" w:hint="default"/>
      </w:rPr>
    </w:lvl>
    <w:lvl w:ilvl="8" w:tplc="75E4348E" w:tentative="1">
      <w:start w:val="1"/>
      <w:numFmt w:val="bullet"/>
      <w:lvlText w:val=""/>
      <w:lvlJc w:val="left"/>
      <w:pPr>
        <w:tabs>
          <w:tab w:val="num" w:pos="6480"/>
        </w:tabs>
        <w:ind w:left="6480" w:hanging="360"/>
      </w:pPr>
      <w:rPr>
        <w:rFonts w:ascii="Wingdings" w:hAnsi="Wingdings" w:hint="default"/>
      </w:rPr>
    </w:lvl>
  </w:abstractNum>
  <w:abstractNum w:abstractNumId="1">
    <w:nsid w:val="1A34629D"/>
    <w:multiLevelType w:val="hybridMultilevel"/>
    <w:tmpl w:val="A81E0F12"/>
    <w:lvl w:ilvl="0" w:tplc="FB1ABC76">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nsid w:val="1E2B1414"/>
    <w:multiLevelType w:val="hybridMultilevel"/>
    <w:tmpl w:val="1354C258"/>
    <w:lvl w:ilvl="0" w:tplc="4D6213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E93599E"/>
    <w:multiLevelType w:val="hybridMultilevel"/>
    <w:tmpl w:val="B0728F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5AA5B4E"/>
    <w:multiLevelType w:val="hybridMultilevel"/>
    <w:tmpl w:val="F4F26D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9B13E3B"/>
    <w:multiLevelType w:val="hybridMultilevel"/>
    <w:tmpl w:val="4DAE9066"/>
    <w:lvl w:ilvl="0" w:tplc="FCC82ED8">
      <w:start w:val="1"/>
      <w:numFmt w:val="bullet"/>
      <w:lvlText w:val=""/>
      <w:lvlJc w:val="left"/>
      <w:pPr>
        <w:tabs>
          <w:tab w:val="num" w:pos="720"/>
        </w:tabs>
        <w:ind w:left="720" w:hanging="360"/>
      </w:pPr>
      <w:rPr>
        <w:rFonts w:ascii="Wingdings" w:hAnsi="Wingdings" w:hint="default"/>
      </w:rPr>
    </w:lvl>
    <w:lvl w:ilvl="1" w:tplc="9C2CD724" w:tentative="1">
      <w:start w:val="1"/>
      <w:numFmt w:val="bullet"/>
      <w:lvlText w:val=""/>
      <w:lvlJc w:val="left"/>
      <w:pPr>
        <w:tabs>
          <w:tab w:val="num" w:pos="1440"/>
        </w:tabs>
        <w:ind w:left="1440" w:hanging="360"/>
      </w:pPr>
      <w:rPr>
        <w:rFonts w:ascii="Wingdings" w:hAnsi="Wingdings" w:hint="default"/>
      </w:rPr>
    </w:lvl>
    <w:lvl w:ilvl="2" w:tplc="02C6D08C" w:tentative="1">
      <w:start w:val="1"/>
      <w:numFmt w:val="bullet"/>
      <w:lvlText w:val=""/>
      <w:lvlJc w:val="left"/>
      <w:pPr>
        <w:tabs>
          <w:tab w:val="num" w:pos="2160"/>
        </w:tabs>
        <w:ind w:left="2160" w:hanging="360"/>
      </w:pPr>
      <w:rPr>
        <w:rFonts w:ascii="Wingdings" w:hAnsi="Wingdings" w:hint="default"/>
      </w:rPr>
    </w:lvl>
    <w:lvl w:ilvl="3" w:tplc="0F7EADD4" w:tentative="1">
      <w:start w:val="1"/>
      <w:numFmt w:val="bullet"/>
      <w:lvlText w:val=""/>
      <w:lvlJc w:val="left"/>
      <w:pPr>
        <w:tabs>
          <w:tab w:val="num" w:pos="2880"/>
        </w:tabs>
        <w:ind w:left="2880" w:hanging="360"/>
      </w:pPr>
      <w:rPr>
        <w:rFonts w:ascii="Wingdings" w:hAnsi="Wingdings" w:hint="default"/>
      </w:rPr>
    </w:lvl>
    <w:lvl w:ilvl="4" w:tplc="4A5C3F7C" w:tentative="1">
      <w:start w:val="1"/>
      <w:numFmt w:val="bullet"/>
      <w:lvlText w:val=""/>
      <w:lvlJc w:val="left"/>
      <w:pPr>
        <w:tabs>
          <w:tab w:val="num" w:pos="3600"/>
        </w:tabs>
        <w:ind w:left="3600" w:hanging="360"/>
      </w:pPr>
      <w:rPr>
        <w:rFonts w:ascii="Wingdings" w:hAnsi="Wingdings" w:hint="default"/>
      </w:rPr>
    </w:lvl>
    <w:lvl w:ilvl="5" w:tplc="FF76F086" w:tentative="1">
      <w:start w:val="1"/>
      <w:numFmt w:val="bullet"/>
      <w:lvlText w:val=""/>
      <w:lvlJc w:val="left"/>
      <w:pPr>
        <w:tabs>
          <w:tab w:val="num" w:pos="4320"/>
        </w:tabs>
        <w:ind w:left="4320" w:hanging="360"/>
      </w:pPr>
      <w:rPr>
        <w:rFonts w:ascii="Wingdings" w:hAnsi="Wingdings" w:hint="default"/>
      </w:rPr>
    </w:lvl>
    <w:lvl w:ilvl="6" w:tplc="E27657F8" w:tentative="1">
      <w:start w:val="1"/>
      <w:numFmt w:val="bullet"/>
      <w:lvlText w:val=""/>
      <w:lvlJc w:val="left"/>
      <w:pPr>
        <w:tabs>
          <w:tab w:val="num" w:pos="5040"/>
        </w:tabs>
        <w:ind w:left="5040" w:hanging="360"/>
      </w:pPr>
      <w:rPr>
        <w:rFonts w:ascii="Wingdings" w:hAnsi="Wingdings" w:hint="default"/>
      </w:rPr>
    </w:lvl>
    <w:lvl w:ilvl="7" w:tplc="4252C4A4" w:tentative="1">
      <w:start w:val="1"/>
      <w:numFmt w:val="bullet"/>
      <w:lvlText w:val=""/>
      <w:lvlJc w:val="left"/>
      <w:pPr>
        <w:tabs>
          <w:tab w:val="num" w:pos="5760"/>
        </w:tabs>
        <w:ind w:left="5760" w:hanging="360"/>
      </w:pPr>
      <w:rPr>
        <w:rFonts w:ascii="Wingdings" w:hAnsi="Wingdings" w:hint="default"/>
      </w:rPr>
    </w:lvl>
    <w:lvl w:ilvl="8" w:tplc="6E705E82" w:tentative="1">
      <w:start w:val="1"/>
      <w:numFmt w:val="bullet"/>
      <w:lvlText w:val=""/>
      <w:lvlJc w:val="left"/>
      <w:pPr>
        <w:tabs>
          <w:tab w:val="num" w:pos="6480"/>
        </w:tabs>
        <w:ind w:left="6480" w:hanging="360"/>
      </w:pPr>
      <w:rPr>
        <w:rFonts w:ascii="Wingdings" w:hAnsi="Wingdings" w:hint="default"/>
      </w:rPr>
    </w:lvl>
  </w:abstractNum>
  <w:abstractNum w:abstractNumId="6">
    <w:nsid w:val="4C2D3261"/>
    <w:multiLevelType w:val="hybridMultilevel"/>
    <w:tmpl w:val="258231EC"/>
    <w:lvl w:ilvl="0" w:tplc="947CF7CE">
      <w:start w:val="1"/>
      <w:numFmt w:val="decimal"/>
      <w:pStyle w:val="Titre2"/>
      <w:lvlText w:val="%1."/>
      <w:lvlJc w:val="left"/>
      <w:pPr>
        <w:ind w:left="1004" w:hanging="360"/>
      </w:pPr>
      <w:rPr>
        <w:rFonts w:hint="default"/>
        <w:strike w:val="0"/>
      </w:rPr>
    </w:lvl>
    <w:lvl w:ilvl="1" w:tplc="B412A93E">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nsid w:val="56473750"/>
    <w:multiLevelType w:val="hybridMultilevel"/>
    <w:tmpl w:val="C74C3C76"/>
    <w:lvl w:ilvl="0" w:tplc="DCE6EF96">
      <w:start w:val="1"/>
      <w:numFmt w:val="bullet"/>
      <w:pStyle w:val="Paragraphed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EEB21EF"/>
    <w:multiLevelType w:val="hybridMultilevel"/>
    <w:tmpl w:val="58AAE068"/>
    <w:lvl w:ilvl="0" w:tplc="040C0007">
      <w:start w:val="1"/>
      <w:numFmt w:val="bullet"/>
      <w:lvlText w:val=""/>
      <w:lvlPicBulletId w:val="0"/>
      <w:lvlJc w:val="left"/>
      <w:pPr>
        <w:ind w:left="720" w:hanging="360"/>
      </w:pPr>
      <w:rPr>
        <w:rFonts w:ascii="Symbol" w:hAnsi="Symbol" w:hint="default"/>
      </w:rPr>
    </w:lvl>
    <w:lvl w:ilvl="1" w:tplc="A3FC6CA2">
      <w:numFmt w:val="bullet"/>
      <w:lvlText w:val="-"/>
      <w:lvlJc w:val="left"/>
      <w:pPr>
        <w:ind w:left="1440" w:hanging="360"/>
      </w:pPr>
      <w:rPr>
        <w:rFonts w:ascii="Gill Sans MT" w:eastAsia="Calibri" w:hAnsi="Gill Sans MT"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4513879"/>
    <w:multiLevelType w:val="hybridMultilevel"/>
    <w:tmpl w:val="8F0C223C"/>
    <w:lvl w:ilvl="0" w:tplc="C0761B96">
      <w:start w:val="1"/>
      <w:numFmt w:val="bullet"/>
      <w:lvlText w:val="•"/>
      <w:lvlJc w:val="left"/>
      <w:pPr>
        <w:tabs>
          <w:tab w:val="num" w:pos="720"/>
        </w:tabs>
        <w:ind w:left="720" w:hanging="360"/>
      </w:pPr>
      <w:rPr>
        <w:rFonts w:ascii="Arial" w:hAnsi="Arial" w:hint="default"/>
      </w:rPr>
    </w:lvl>
    <w:lvl w:ilvl="1" w:tplc="B396104E">
      <w:start w:val="5455"/>
      <w:numFmt w:val="bullet"/>
      <w:lvlText w:val="–"/>
      <w:lvlJc w:val="left"/>
      <w:pPr>
        <w:tabs>
          <w:tab w:val="num" w:pos="1440"/>
        </w:tabs>
        <w:ind w:left="1440" w:hanging="360"/>
      </w:pPr>
      <w:rPr>
        <w:rFonts w:ascii="Arial" w:hAnsi="Arial" w:hint="default"/>
      </w:rPr>
    </w:lvl>
    <w:lvl w:ilvl="2" w:tplc="C91AA808" w:tentative="1">
      <w:start w:val="1"/>
      <w:numFmt w:val="bullet"/>
      <w:lvlText w:val="•"/>
      <w:lvlJc w:val="left"/>
      <w:pPr>
        <w:tabs>
          <w:tab w:val="num" w:pos="2160"/>
        </w:tabs>
        <w:ind w:left="2160" w:hanging="360"/>
      </w:pPr>
      <w:rPr>
        <w:rFonts w:ascii="Arial" w:hAnsi="Arial" w:hint="default"/>
      </w:rPr>
    </w:lvl>
    <w:lvl w:ilvl="3" w:tplc="C09252D2" w:tentative="1">
      <w:start w:val="1"/>
      <w:numFmt w:val="bullet"/>
      <w:lvlText w:val="•"/>
      <w:lvlJc w:val="left"/>
      <w:pPr>
        <w:tabs>
          <w:tab w:val="num" w:pos="2880"/>
        </w:tabs>
        <w:ind w:left="2880" w:hanging="360"/>
      </w:pPr>
      <w:rPr>
        <w:rFonts w:ascii="Arial" w:hAnsi="Arial" w:hint="default"/>
      </w:rPr>
    </w:lvl>
    <w:lvl w:ilvl="4" w:tplc="BEE876E2" w:tentative="1">
      <w:start w:val="1"/>
      <w:numFmt w:val="bullet"/>
      <w:lvlText w:val="•"/>
      <w:lvlJc w:val="left"/>
      <w:pPr>
        <w:tabs>
          <w:tab w:val="num" w:pos="3600"/>
        </w:tabs>
        <w:ind w:left="3600" w:hanging="360"/>
      </w:pPr>
      <w:rPr>
        <w:rFonts w:ascii="Arial" w:hAnsi="Arial" w:hint="default"/>
      </w:rPr>
    </w:lvl>
    <w:lvl w:ilvl="5" w:tplc="17AC7432" w:tentative="1">
      <w:start w:val="1"/>
      <w:numFmt w:val="bullet"/>
      <w:lvlText w:val="•"/>
      <w:lvlJc w:val="left"/>
      <w:pPr>
        <w:tabs>
          <w:tab w:val="num" w:pos="4320"/>
        </w:tabs>
        <w:ind w:left="4320" w:hanging="360"/>
      </w:pPr>
      <w:rPr>
        <w:rFonts w:ascii="Arial" w:hAnsi="Arial" w:hint="default"/>
      </w:rPr>
    </w:lvl>
    <w:lvl w:ilvl="6" w:tplc="35E8947C" w:tentative="1">
      <w:start w:val="1"/>
      <w:numFmt w:val="bullet"/>
      <w:lvlText w:val="•"/>
      <w:lvlJc w:val="left"/>
      <w:pPr>
        <w:tabs>
          <w:tab w:val="num" w:pos="5040"/>
        </w:tabs>
        <w:ind w:left="5040" w:hanging="360"/>
      </w:pPr>
      <w:rPr>
        <w:rFonts w:ascii="Arial" w:hAnsi="Arial" w:hint="default"/>
      </w:rPr>
    </w:lvl>
    <w:lvl w:ilvl="7" w:tplc="C51EB318" w:tentative="1">
      <w:start w:val="1"/>
      <w:numFmt w:val="bullet"/>
      <w:lvlText w:val="•"/>
      <w:lvlJc w:val="left"/>
      <w:pPr>
        <w:tabs>
          <w:tab w:val="num" w:pos="5760"/>
        </w:tabs>
        <w:ind w:left="5760" w:hanging="360"/>
      </w:pPr>
      <w:rPr>
        <w:rFonts w:ascii="Arial" w:hAnsi="Arial" w:hint="default"/>
      </w:rPr>
    </w:lvl>
    <w:lvl w:ilvl="8" w:tplc="512EC45A" w:tentative="1">
      <w:start w:val="1"/>
      <w:numFmt w:val="bullet"/>
      <w:lvlText w:val="•"/>
      <w:lvlJc w:val="left"/>
      <w:pPr>
        <w:tabs>
          <w:tab w:val="num" w:pos="6480"/>
        </w:tabs>
        <w:ind w:left="6480" w:hanging="360"/>
      </w:pPr>
      <w:rPr>
        <w:rFonts w:ascii="Arial" w:hAnsi="Arial" w:hint="default"/>
      </w:rPr>
    </w:lvl>
  </w:abstractNum>
  <w:abstractNum w:abstractNumId="10">
    <w:nsid w:val="74984335"/>
    <w:multiLevelType w:val="hybridMultilevel"/>
    <w:tmpl w:val="523ACC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4"/>
  </w:num>
  <w:num w:numId="8">
    <w:abstractNumId w:val="2"/>
  </w:num>
  <w:num w:numId="9">
    <w:abstractNumId w:val="9"/>
  </w:num>
  <w:num w:numId="10">
    <w:abstractNumId w:val="10"/>
  </w:num>
  <w:num w:numId="11">
    <w:abstractNumId w:val="3"/>
  </w:num>
  <w:num w:numId="12">
    <w:abstractNumId w:val="7"/>
  </w:num>
  <w:num w:numId="13">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E75022"/>
    <w:rsid w:val="000034F1"/>
    <w:rsid w:val="00012FBC"/>
    <w:rsid w:val="00042279"/>
    <w:rsid w:val="000520E6"/>
    <w:rsid w:val="000613F2"/>
    <w:rsid w:val="0006601A"/>
    <w:rsid w:val="00076C06"/>
    <w:rsid w:val="000C3446"/>
    <w:rsid w:val="000D04CD"/>
    <w:rsid w:val="000D6D23"/>
    <w:rsid w:val="000E1F26"/>
    <w:rsid w:val="000E20BC"/>
    <w:rsid w:val="000E35AF"/>
    <w:rsid w:val="000E6B06"/>
    <w:rsid w:val="000F6CF8"/>
    <w:rsid w:val="000F77C3"/>
    <w:rsid w:val="00104FAE"/>
    <w:rsid w:val="00120C8F"/>
    <w:rsid w:val="00123BBD"/>
    <w:rsid w:val="00126FB1"/>
    <w:rsid w:val="001320B9"/>
    <w:rsid w:val="00137F23"/>
    <w:rsid w:val="00164A67"/>
    <w:rsid w:val="00171B90"/>
    <w:rsid w:val="00184C28"/>
    <w:rsid w:val="00192408"/>
    <w:rsid w:val="001A253A"/>
    <w:rsid w:val="001D4B1F"/>
    <w:rsid w:val="001E00CB"/>
    <w:rsid w:val="001E1493"/>
    <w:rsid w:val="001E2FD4"/>
    <w:rsid w:val="001E7CB4"/>
    <w:rsid w:val="00203104"/>
    <w:rsid w:val="0022182F"/>
    <w:rsid w:val="00223159"/>
    <w:rsid w:val="002320E3"/>
    <w:rsid w:val="00235CCB"/>
    <w:rsid w:val="00250A7E"/>
    <w:rsid w:val="00254454"/>
    <w:rsid w:val="00257A3C"/>
    <w:rsid w:val="00261233"/>
    <w:rsid w:val="0026189D"/>
    <w:rsid w:val="002653D0"/>
    <w:rsid w:val="00271F8C"/>
    <w:rsid w:val="0027578D"/>
    <w:rsid w:val="002923DE"/>
    <w:rsid w:val="00295EE6"/>
    <w:rsid w:val="002A4E54"/>
    <w:rsid w:val="002A7C1A"/>
    <w:rsid w:val="002B227B"/>
    <w:rsid w:val="002B26DA"/>
    <w:rsid w:val="002D3C00"/>
    <w:rsid w:val="00306D67"/>
    <w:rsid w:val="003076A5"/>
    <w:rsid w:val="00311243"/>
    <w:rsid w:val="00312900"/>
    <w:rsid w:val="00314D57"/>
    <w:rsid w:val="00320F54"/>
    <w:rsid w:val="00324D4E"/>
    <w:rsid w:val="00344C09"/>
    <w:rsid w:val="00355105"/>
    <w:rsid w:val="0036321B"/>
    <w:rsid w:val="00371976"/>
    <w:rsid w:val="00375C5E"/>
    <w:rsid w:val="00384239"/>
    <w:rsid w:val="00384C82"/>
    <w:rsid w:val="0038593C"/>
    <w:rsid w:val="00385E7E"/>
    <w:rsid w:val="003900A3"/>
    <w:rsid w:val="003917A1"/>
    <w:rsid w:val="00394DF5"/>
    <w:rsid w:val="0039573A"/>
    <w:rsid w:val="003A0131"/>
    <w:rsid w:val="003B4592"/>
    <w:rsid w:val="003B7F35"/>
    <w:rsid w:val="003C50C0"/>
    <w:rsid w:val="003C73D4"/>
    <w:rsid w:val="003E135A"/>
    <w:rsid w:val="003E144C"/>
    <w:rsid w:val="003E1FDD"/>
    <w:rsid w:val="003E7B4F"/>
    <w:rsid w:val="003F38CE"/>
    <w:rsid w:val="004077C3"/>
    <w:rsid w:val="00411573"/>
    <w:rsid w:val="00413591"/>
    <w:rsid w:val="00414AEB"/>
    <w:rsid w:val="00416A81"/>
    <w:rsid w:val="00423A06"/>
    <w:rsid w:val="00432B73"/>
    <w:rsid w:val="00471F49"/>
    <w:rsid w:val="00491376"/>
    <w:rsid w:val="004B2464"/>
    <w:rsid w:val="004B2B88"/>
    <w:rsid w:val="004F0535"/>
    <w:rsid w:val="004F44BC"/>
    <w:rsid w:val="004F5C90"/>
    <w:rsid w:val="004F7B51"/>
    <w:rsid w:val="00522EEE"/>
    <w:rsid w:val="0052723D"/>
    <w:rsid w:val="005314C4"/>
    <w:rsid w:val="00532DF1"/>
    <w:rsid w:val="00547433"/>
    <w:rsid w:val="00552433"/>
    <w:rsid w:val="00570FA2"/>
    <w:rsid w:val="005713CD"/>
    <w:rsid w:val="00572127"/>
    <w:rsid w:val="005846CB"/>
    <w:rsid w:val="005A79D3"/>
    <w:rsid w:val="005B49C6"/>
    <w:rsid w:val="005D2F08"/>
    <w:rsid w:val="005E0295"/>
    <w:rsid w:val="005E439F"/>
    <w:rsid w:val="005F7EA1"/>
    <w:rsid w:val="0060278C"/>
    <w:rsid w:val="00606980"/>
    <w:rsid w:val="0061101E"/>
    <w:rsid w:val="00612710"/>
    <w:rsid w:val="00637118"/>
    <w:rsid w:val="00650A00"/>
    <w:rsid w:val="00656C44"/>
    <w:rsid w:val="00663409"/>
    <w:rsid w:val="0066479A"/>
    <w:rsid w:val="00667B85"/>
    <w:rsid w:val="00670A73"/>
    <w:rsid w:val="00676F81"/>
    <w:rsid w:val="00681C0E"/>
    <w:rsid w:val="00691B56"/>
    <w:rsid w:val="00697E88"/>
    <w:rsid w:val="006A36C5"/>
    <w:rsid w:val="006B4880"/>
    <w:rsid w:val="006C0D81"/>
    <w:rsid w:val="006D0C06"/>
    <w:rsid w:val="006D11FD"/>
    <w:rsid w:val="006E185A"/>
    <w:rsid w:val="006E7994"/>
    <w:rsid w:val="006F0EB6"/>
    <w:rsid w:val="0071371F"/>
    <w:rsid w:val="00715FEB"/>
    <w:rsid w:val="00725476"/>
    <w:rsid w:val="00746F58"/>
    <w:rsid w:val="00761B6F"/>
    <w:rsid w:val="00762E82"/>
    <w:rsid w:val="007641A6"/>
    <w:rsid w:val="0078296C"/>
    <w:rsid w:val="00790C70"/>
    <w:rsid w:val="00791958"/>
    <w:rsid w:val="007A44B7"/>
    <w:rsid w:val="007B2DA4"/>
    <w:rsid w:val="007B7E6D"/>
    <w:rsid w:val="007C26DF"/>
    <w:rsid w:val="007C3D17"/>
    <w:rsid w:val="007C4DEA"/>
    <w:rsid w:val="007F02B1"/>
    <w:rsid w:val="007F0D16"/>
    <w:rsid w:val="00804770"/>
    <w:rsid w:val="0081496E"/>
    <w:rsid w:val="008322FF"/>
    <w:rsid w:val="008402CF"/>
    <w:rsid w:val="00840C9E"/>
    <w:rsid w:val="0084163A"/>
    <w:rsid w:val="00844D67"/>
    <w:rsid w:val="00863052"/>
    <w:rsid w:val="008A437E"/>
    <w:rsid w:val="008B2A74"/>
    <w:rsid w:val="008D003D"/>
    <w:rsid w:val="008D27B4"/>
    <w:rsid w:val="008D38C1"/>
    <w:rsid w:val="008D4109"/>
    <w:rsid w:val="008D4135"/>
    <w:rsid w:val="008D5961"/>
    <w:rsid w:val="008E40A7"/>
    <w:rsid w:val="008E73C0"/>
    <w:rsid w:val="008F25BF"/>
    <w:rsid w:val="008F7BDB"/>
    <w:rsid w:val="0090584D"/>
    <w:rsid w:val="0090635A"/>
    <w:rsid w:val="00907847"/>
    <w:rsid w:val="00910408"/>
    <w:rsid w:val="00910929"/>
    <w:rsid w:val="00932DC4"/>
    <w:rsid w:val="009354BC"/>
    <w:rsid w:val="009466FC"/>
    <w:rsid w:val="00952BB0"/>
    <w:rsid w:val="00953C88"/>
    <w:rsid w:val="0096583F"/>
    <w:rsid w:val="009759EF"/>
    <w:rsid w:val="009804A0"/>
    <w:rsid w:val="00984FD4"/>
    <w:rsid w:val="009851BD"/>
    <w:rsid w:val="00992B25"/>
    <w:rsid w:val="009933D2"/>
    <w:rsid w:val="009B16F9"/>
    <w:rsid w:val="009B7B25"/>
    <w:rsid w:val="009C700A"/>
    <w:rsid w:val="009E762D"/>
    <w:rsid w:val="009F7846"/>
    <w:rsid w:val="00A00352"/>
    <w:rsid w:val="00A02C36"/>
    <w:rsid w:val="00A05D4F"/>
    <w:rsid w:val="00A25F81"/>
    <w:rsid w:val="00A32DD0"/>
    <w:rsid w:val="00A67200"/>
    <w:rsid w:val="00A72338"/>
    <w:rsid w:val="00A75B24"/>
    <w:rsid w:val="00A83680"/>
    <w:rsid w:val="00A86398"/>
    <w:rsid w:val="00A90430"/>
    <w:rsid w:val="00A94DD5"/>
    <w:rsid w:val="00AA33E7"/>
    <w:rsid w:val="00AB0BAB"/>
    <w:rsid w:val="00AB6215"/>
    <w:rsid w:val="00AB6518"/>
    <w:rsid w:val="00AC53A2"/>
    <w:rsid w:val="00AD2A5C"/>
    <w:rsid w:val="00AE6FCC"/>
    <w:rsid w:val="00AF2B44"/>
    <w:rsid w:val="00AF76E8"/>
    <w:rsid w:val="00B01703"/>
    <w:rsid w:val="00B217B0"/>
    <w:rsid w:val="00B24786"/>
    <w:rsid w:val="00B30282"/>
    <w:rsid w:val="00B43D58"/>
    <w:rsid w:val="00B44A91"/>
    <w:rsid w:val="00B465F3"/>
    <w:rsid w:val="00B50054"/>
    <w:rsid w:val="00B6013F"/>
    <w:rsid w:val="00B708F4"/>
    <w:rsid w:val="00B74B38"/>
    <w:rsid w:val="00B83A6D"/>
    <w:rsid w:val="00B95078"/>
    <w:rsid w:val="00B97321"/>
    <w:rsid w:val="00BB2796"/>
    <w:rsid w:val="00BB3D2A"/>
    <w:rsid w:val="00BC5E7F"/>
    <w:rsid w:val="00BD03CA"/>
    <w:rsid w:val="00BD4FE9"/>
    <w:rsid w:val="00BF6947"/>
    <w:rsid w:val="00BF6F57"/>
    <w:rsid w:val="00C21487"/>
    <w:rsid w:val="00C3013F"/>
    <w:rsid w:val="00C30D45"/>
    <w:rsid w:val="00C3762F"/>
    <w:rsid w:val="00C574CC"/>
    <w:rsid w:val="00C575F2"/>
    <w:rsid w:val="00C87283"/>
    <w:rsid w:val="00C92428"/>
    <w:rsid w:val="00C92B59"/>
    <w:rsid w:val="00C94689"/>
    <w:rsid w:val="00C96757"/>
    <w:rsid w:val="00CA6ACB"/>
    <w:rsid w:val="00CC269C"/>
    <w:rsid w:val="00CC6937"/>
    <w:rsid w:val="00CD14E7"/>
    <w:rsid w:val="00CD3289"/>
    <w:rsid w:val="00CF099D"/>
    <w:rsid w:val="00CF1E6D"/>
    <w:rsid w:val="00CF1FF3"/>
    <w:rsid w:val="00D045AB"/>
    <w:rsid w:val="00D41AB2"/>
    <w:rsid w:val="00D44357"/>
    <w:rsid w:val="00D5190D"/>
    <w:rsid w:val="00D546E8"/>
    <w:rsid w:val="00D62B43"/>
    <w:rsid w:val="00D711AF"/>
    <w:rsid w:val="00DA176E"/>
    <w:rsid w:val="00DD26B1"/>
    <w:rsid w:val="00DD5249"/>
    <w:rsid w:val="00DE1CE5"/>
    <w:rsid w:val="00DE296B"/>
    <w:rsid w:val="00E0215F"/>
    <w:rsid w:val="00E03E87"/>
    <w:rsid w:val="00E11AB6"/>
    <w:rsid w:val="00E44769"/>
    <w:rsid w:val="00E50245"/>
    <w:rsid w:val="00E53FD3"/>
    <w:rsid w:val="00E57520"/>
    <w:rsid w:val="00E652AB"/>
    <w:rsid w:val="00E7364E"/>
    <w:rsid w:val="00E75022"/>
    <w:rsid w:val="00E75F7D"/>
    <w:rsid w:val="00E85B29"/>
    <w:rsid w:val="00EA179F"/>
    <w:rsid w:val="00EA6D2A"/>
    <w:rsid w:val="00EB2302"/>
    <w:rsid w:val="00EC0F5A"/>
    <w:rsid w:val="00ED5CC6"/>
    <w:rsid w:val="00EE7B95"/>
    <w:rsid w:val="00F04CE3"/>
    <w:rsid w:val="00F2307A"/>
    <w:rsid w:val="00F23898"/>
    <w:rsid w:val="00F27EF2"/>
    <w:rsid w:val="00F3624A"/>
    <w:rsid w:val="00F40252"/>
    <w:rsid w:val="00F53740"/>
    <w:rsid w:val="00F54007"/>
    <w:rsid w:val="00F6109B"/>
    <w:rsid w:val="00F84276"/>
    <w:rsid w:val="00F84A9E"/>
    <w:rsid w:val="00F92C4C"/>
    <w:rsid w:val="00F9693C"/>
    <w:rsid w:val="00FA038D"/>
    <w:rsid w:val="00FA2241"/>
    <w:rsid w:val="00FB0157"/>
    <w:rsid w:val="00FB039D"/>
    <w:rsid w:val="00FB15F1"/>
    <w:rsid w:val="00FC7FC4"/>
    <w:rsid w:val="00FD4EE3"/>
    <w:rsid w:val="00FF0C0F"/>
    <w:rsid w:val="00FF16F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847"/>
    <w:pPr>
      <w:spacing w:after="200" w:line="276" w:lineRule="auto"/>
    </w:pPr>
    <w:rPr>
      <w:sz w:val="22"/>
      <w:szCs w:val="22"/>
      <w:lang w:eastAsia="en-US"/>
    </w:rPr>
  </w:style>
  <w:style w:type="paragraph" w:styleId="Titre2">
    <w:name w:val="heading 2"/>
    <w:basedOn w:val="Normal"/>
    <w:next w:val="Normal"/>
    <w:link w:val="Titre2Car"/>
    <w:autoRedefine/>
    <w:qFormat/>
    <w:rsid w:val="00E11AB6"/>
    <w:pPr>
      <w:keepNext/>
      <w:numPr>
        <w:numId w:val="2"/>
      </w:numPr>
      <w:spacing w:before="240" w:after="120" w:line="240" w:lineRule="auto"/>
      <w:ind w:right="238"/>
      <w:jc w:val="both"/>
      <w:outlineLvl w:val="1"/>
    </w:pPr>
    <w:rPr>
      <w:rFonts w:eastAsia="Times New Roman" w:cs="Arial"/>
      <w:b/>
      <w:sz w:val="28"/>
      <w:szCs w:val="28"/>
      <w:lang w:eastAsia="fr-FR"/>
    </w:rPr>
  </w:style>
  <w:style w:type="paragraph" w:styleId="Titre4">
    <w:name w:val="heading 4"/>
    <w:basedOn w:val="Normal"/>
    <w:next w:val="Normal"/>
    <w:link w:val="Titre4Car"/>
    <w:uiPriority w:val="9"/>
    <w:semiHidden/>
    <w:unhideWhenUsed/>
    <w:qFormat/>
    <w:rsid w:val="00250A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75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6">
    <w:name w:val="Light Grid Accent 6"/>
    <w:basedOn w:val="TableauNormal"/>
    <w:uiPriority w:val="62"/>
    <w:rsid w:val="00E7502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apple-style-span">
    <w:name w:val="apple-style-span"/>
    <w:basedOn w:val="Policepardfaut"/>
    <w:rsid w:val="00D62B43"/>
  </w:style>
  <w:style w:type="paragraph" w:styleId="Titre">
    <w:name w:val="Title"/>
    <w:basedOn w:val="Normal"/>
    <w:link w:val="TitreCar"/>
    <w:qFormat/>
    <w:rsid w:val="00E11AB6"/>
    <w:pPr>
      <w:spacing w:before="120" w:after="0" w:line="240" w:lineRule="auto"/>
      <w:jc w:val="center"/>
    </w:pPr>
    <w:rPr>
      <w:rFonts w:ascii="Tahoma" w:eastAsia="Times New Roman" w:hAnsi="Tahoma" w:cs="Arial"/>
      <w:b/>
      <w:sz w:val="24"/>
      <w:szCs w:val="20"/>
      <w:lang w:eastAsia="fr-FR"/>
    </w:rPr>
  </w:style>
  <w:style w:type="character" w:customStyle="1" w:styleId="TitreCar">
    <w:name w:val="Titre Car"/>
    <w:basedOn w:val="Policepardfaut"/>
    <w:link w:val="Titre"/>
    <w:rsid w:val="00E11AB6"/>
    <w:rPr>
      <w:rFonts w:ascii="Tahoma" w:eastAsia="Times New Roman" w:hAnsi="Tahoma" w:cs="Arial"/>
      <w:b/>
      <w:sz w:val="24"/>
    </w:rPr>
  </w:style>
  <w:style w:type="character" w:customStyle="1" w:styleId="Titre2Car">
    <w:name w:val="Titre 2 Car"/>
    <w:basedOn w:val="Policepardfaut"/>
    <w:link w:val="Titre2"/>
    <w:rsid w:val="00E11AB6"/>
    <w:rPr>
      <w:rFonts w:eastAsia="Times New Roman" w:cs="Arial"/>
      <w:b/>
      <w:sz w:val="28"/>
      <w:szCs w:val="28"/>
    </w:rPr>
  </w:style>
  <w:style w:type="paragraph" w:styleId="Paragraphedeliste">
    <w:name w:val="List Paragraph"/>
    <w:basedOn w:val="Normal"/>
    <w:uiPriority w:val="34"/>
    <w:qFormat/>
    <w:rsid w:val="006D11FD"/>
    <w:pPr>
      <w:numPr>
        <w:numId w:val="3"/>
      </w:numPr>
      <w:spacing w:before="120" w:after="0" w:line="240" w:lineRule="auto"/>
      <w:jc w:val="both"/>
    </w:pPr>
    <w:rPr>
      <w:rFonts w:eastAsia="Times New Roman" w:cs="Arial"/>
      <w:sz w:val="24"/>
      <w:szCs w:val="24"/>
      <w:lang w:eastAsia="fr-FR"/>
    </w:rPr>
  </w:style>
  <w:style w:type="character" w:customStyle="1" w:styleId="apple-converted-space">
    <w:name w:val="apple-converted-space"/>
    <w:basedOn w:val="Policepardfaut"/>
    <w:rsid w:val="006D11FD"/>
  </w:style>
  <w:style w:type="paragraph" w:styleId="Textedebulles">
    <w:name w:val="Balloon Text"/>
    <w:basedOn w:val="Normal"/>
    <w:link w:val="TextedebullesCar"/>
    <w:uiPriority w:val="99"/>
    <w:semiHidden/>
    <w:unhideWhenUsed/>
    <w:rsid w:val="008B2A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2A74"/>
    <w:rPr>
      <w:rFonts w:ascii="Tahoma" w:hAnsi="Tahoma" w:cs="Tahoma"/>
      <w:sz w:val="16"/>
      <w:szCs w:val="16"/>
      <w:lang w:eastAsia="en-US"/>
    </w:rPr>
  </w:style>
  <w:style w:type="character" w:customStyle="1" w:styleId="Titre4Car">
    <w:name w:val="Titre 4 Car"/>
    <w:basedOn w:val="Policepardfaut"/>
    <w:link w:val="Titre4"/>
    <w:uiPriority w:val="9"/>
    <w:semiHidden/>
    <w:rsid w:val="00250A7E"/>
    <w:rPr>
      <w:rFonts w:asciiTheme="majorHAnsi" w:eastAsiaTheme="majorEastAsia" w:hAnsiTheme="majorHAnsi" w:cstheme="majorBidi"/>
      <w:b/>
      <w:bCs/>
      <w:i/>
      <w:iCs/>
      <w:color w:val="4F81BD" w:themeColor="accent1"/>
      <w:sz w:val="22"/>
      <w:szCs w:val="22"/>
      <w:lang w:eastAsia="en-US"/>
    </w:rPr>
  </w:style>
  <w:style w:type="paragraph" w:customStyle="1" w:styleId="Listecouleur-Accent11">
    <w:name w:val="Liste couleur - Accent 11"/>
    <w:basedOn w:val="Normal"/>
    <w:uiPriority w:val="34"/>
    <w:qFormat/>
    <w:rsid w:val="00250A7E"/>
    <w:pPr>
      <w:spacing w:before="120" w:after="0" w:line="240" w:lineRule="auto"/>
      <w:ind w:left="720" w:hanging="360"/>
      <w:jc w:val="both"/>
    </w:pPr>
    <w:rPr>
      <w:rFonts w:ascii="Arial" w:eastAsia="Times New Roman" w:hAnsi="Arial" w:cs="Arial"/>
      <w:sz w:val="24"/>
      <w:szCs w:val="24"/>
      <w:lang w:eastAsia="fr-FR"/>
    </w:rPr>
  </w:style>
  <w:style w:type="paragraph" w:styleId="En-tte">
    <w:name w:val="header"/>
    <w:basedOn w:val="Normal"/>
    <w:link w:val="En-tteCar"/>
    <w:uiPriority w:val="99"/>
    <w:unhideWhenUsed/>
    <w:rsid w:val="00C96757"/>
    <w:pPr>
      <w:tabs>
        <w:tab w:val="center" w:pos="4536"/>
        <w:tab w:val="right" w:pos="9072"/>
      </w:tabs>
      <w:spacing w:after="0" w:line="240" w:lineRule="auto"/>
    </w:pPr>
  </w:style>
  <w:style w:type="character" w:customStyle="1" w:styleId="En-tteCar">
    <w:name w:val="En-tête Car"/>
    <w:basedOn w:val="Policepardfaut"/>
    <w:link w:val="En-tte"/>
    <w:uiPriority w:val="99"/>
    <w:rsid w:val="00C96757"/>
    <w:rPr>
      <w:sz w:val="22"/>
      <w:szCs w:val="22"/>
      <w:lang w:eastAsia="en-US"/>
    </w:rPr>
  </w:style>
  <w:style w:type="paragraph" w:styleId="Pieddepage">
    <w:name w:val="footer"/>
    <w:basedOn w:val="Normal"/>
    <w:link w:val="PieddepageCar"/>
    <w:uiPriority w:val="99"/>
    <w:semiHidden/>
    <w:unhideWhenUsed/>
    <w:rsid w:val="00C9675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96757"/>
    <w:rPr>
      <w:sz w:val="22"/>
      <w:szCs w:val="22"/>
      <w:lang w:eastAsia="en-US"/>
    </w:rPr>
  </w:style>
  <w:style w:type="paragraph" w:styleId="NormalWeb">
    <w:name w:val="Normal (Web)"/>
    <w:basedOn w:val="Normal"/>
    <w:uiPriority w:val="99"/>
    <w:unhideWhenUsed/>
    <w:rsid w:val="006C0D81"/>
    <w:pPr>
      <w:spacing w:before="100" w:beforeAutospacing="1" w:after="100" w:afterAutospacing="1" w:line="240" w:lineRule="auto"/>
    </w:pPr>
    <w:rPr>
      <w:rFonts w:ascii="Times New Roman" w:eastAsia="Times New Roman" w:hAnsi="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847"/>
    <w:pPr>
      <w:spacing w:after="200" w:line="276" w:lineRule="auto"/>
    </w:pPr>
    <w:rPr>
      <w:sz w:val="22"/>
      <w:szCs w:val="22"/>
      <w:lang w:eastAsia="en-US"/>
    </w:rPr>
  </w:style>
  <w:style w:type="paragraph" w:styleId="Titre2">
    <w:name w:val="heading 2"/>
    <w:basedOn w:val="Normal"/>
    <w:next w:val="Normal"/>
    <w:link w:val="Titre2Car"/>
    <w:autoRedefine/>
    <w:qFormat/>
    <w:rsid w:val="00E11AB6"/>
    <w:pPr>
      <w:keepNext/>
      <w:numPr>
        <w:numId w:val="13"/>
      </w:numPr>
      <w:spacing w:before="240" w:after="120" w:line="240" w:lineRule="auto"/>
      <w:ind w:right="238"/>
      <w:jc w:val="both"/>
      <w:outlineLvl w:val="1"/>
    </w:pPr>
    <w:rPr>
      <w:rFonts w:eastAsia="Times New Roman" w:cs="Arial"/>
      <w:b/>
      <w:sz w:val="28"/>
      <w:szCs w:val="28"/>
      <w:lang w:eastAsia="fr-FR"/>
    </w:rPr>
  </w:style>
  <w:style w:type="paragraph" w:styleId="Titre4">
    <w:name w:val="heading 4"/>
    <w:basedOn w:val="Normal"/>
    <w:next w:val="Normal"/>
    <w:link w:val="Titre4Car"/>
    <w:uiPriority w:val="9"/>
    <w:semiHidden/>
    <w:unhideWhenUsed/>
    <w:qFormat/>
    <w:rsid w:val="00250A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75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6">
    <w:name w:val="Light Grid Accent 6"/>
    <w:basedOn w:val="TableauNormal"/>
    <w:uiPriority w:val="62"/>
    <w:rsid w:val="00E7502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apple-style-span">
    <w:name w:val="apple-style-span"/>
    <w:basedOn w:val="Policepardfaut"/>
    <w:rsid w:val="00D62B43"/>
  </w:style>
  <w:style w:type="paragraph" w:styleId="Titre">
    <w:name w:val="Title"/>
    <w:basedOn w:val="Normal"/>
    <w:link w:val="TitreCar"/>
    <w:qFormat/>
    <w:rsid w:val="00E11AB6"/>
    <w:pPr>
      <w:spacing w:before="120" w:after="0" w:line="240" w:lineRule="auto"/>
      <w:jc w:val="center"/>
    </w:pPr>
    <w:rPr>
      <w:rFonts w:ascii="Tahoma" w:eastAsia="Times New Roman" w:hAnsi="Tahoma" w:cs="Arial"/>
      <w:b/>
      <w:sz w:val="24"/>
      <w:szCs w:val="20"/>
      <w:lang w:eastAsia="fr-FR"/>
    </w:rPr>
  </w:style>
  <w:style w:type="character" w:customStyle="1" w:styleId="TitreCar">
    <w:name w:val="Titre Car"/>
    <w:basedOn w:val="Policepardfaut"/>
    <w:link w:val="Titre"/>
    <w:rsid w:val="00E11AB6"/>
    <w:rPr>
      <w:rFonts w:ascii="Tahoma" w:eastAsia="Times New Roman" w:hAnsi="Tahoma" w:cs="Arial"/>
      <w:b/>
      <w:sz w:val="24"/>
    </w:rPr>
  </w:style>
  <w:style w:type="character" w:customStyle="1" w:styleId="Titre2Car">
    <w:name w:val="Titre 2 Car"/>
    <w:basedOn w:val="Policepardfaut"/>
    <w:link w:val="Titre2"/>
    <w:rsid w:val="00E11AB6"/>
    <w:rPr>
      <w:rFonts w:eastAsia="Times New Roman" w:cs="Arial"/>
      <w:b/>
      <w:sz w:val="28"/>
      <w:szCs w:val="28"/>
    </w:rPr>
  </w:style>
  <w:style w:type="paragraph" w:styleId="Paragraphedeliste">
    <w:name w:val="List Paragraph"/>
    <w:basedOn w:val="Normal"/>
    <w:uiPriority w:val="34"/>
    <w:qFormat/>
    <w:rsid w:val="006D11FD"/>
    <w:pPr>
      <w:numPr>
        <w:numId w:val="15"/>
      </w:numPr>
      <w:spacing w:before="120" w:after="0" w:line="240" w:lineRule="auto"/>
      <w:jc w:val="both"/>
    </w:pPr>
    <w:rPr>
      <w:rFonts w:eastAsia="Times New Roman" w:cs="Arial"/>
      <w:sz w:val="24"/>
      <w:szCs w:val="24"/>
      <w:lang w:eastAsia="fr-FR"/>
    </w:rPr>
  </w:style>
  <w:style w:type="character" w:customStyle="1" w:styleId="apple-converted-space">
    <w:name w:val="apple-converted-space"/>
    <w:basedOn w:val="Policepardfaut"/>
    <w:rsid w:val="006D11FD"/>
  </w:style>
  <w:style w:type="paragraph" w:styleId="Textedebulles">
    <w:name w:val="Balloon Text"/>
    <w:basedOn w:val="Normal"/>
    <w:link w:val="TextedebullesCar"/>
    <w:uiPriority w:val="99"/>
    <w:semiHidden/>
    <w:unhideWhenUsed/>
    <w:rsid w:val="008B2A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2A74"/>
    <w:rPr>
      <w:rFonts w:ascii="Tahoma" w:hAnsi="Tahoma" w:cs="Tahoma"/>
      <w:sz w:val="16"/>
      <w:szCs w:val="16"/>
      <w:lang w:eastAsia="en-US"/>
    </w:rPr>
  </w:style>
  <w:style w:type="character" w:customStyle="1" w:styleId="Titre4Car">
    <w:name w:val="Titre 4 Car"/>
    <w:basedOn w:val="Policepardfaut"/>
    <w:link w:val="Titre4"/>
    <w:uiPriority w:val="9"/>
    <w:semiHidden/>
    <w:rsid w:val="00250A7E"/>
    <w:rPr>
      <w:rFonts w:asciiTheme="majorHAnsi" w:eastAsiaTheme="majorEastAsia" w:hAnsiTheme="majorHAnsi" w:cstheme="majorBidi"/>
      <w:b/>
      <w:bCs/>
      <w:i/>
      <w:iCs/>
      <w:color w:val="4F81BD" w:themeColor="accent1"/>
      <w:sz w:val="22"/>
      <w:szCs w:val="22"/>
      <w:lang w:eastAsia="en-US"/>
    </w:rPr>
  </w:style>
  <w:style w:type="paragraph" w:customStyle="1" w:styleId="Listecouleur-Accent11">
    <w:name w:val="Liste couleur - Accent 11"/>
    <w:basedOn w:val="Normal"/>
    <w:uiPriority w:val="34"/>
    <w:qFormat/>
    <w:rsid w:val="00250A7E"/>
    <w:pPr>
      <w:spacing w:before="120" w:after="0" w:line="240" w:lineRule="auto"/>
      <w:ind w:left="720" w:hanging="360"/>
      <w:jc w:val="both"/>
    </w:pPr>
    <w:rPr>
      <w:rFonts w:ascii="Arial" w:eastAsia="Times New Roman" w:hAnsi="Arial" w:cs="Arial"/>
      <w:sz w:val="24"/>
      <w:szCs w:val="24"/>
      <w:lang w:eastAsia="fr-FR"/>
    </w:rPr>
  </w:style>
  <w:style w:type="paragraph" w:styleId="En-tte">
    <w:name w:val="header"/>
    <w:basedOn w:val="Normal"/>
    <w:link w:val="En-tteCar"/>
    <w:uiPriority w:val="99"/>
    <w:unhideWhenUsed/>
    <w:rsid w:val="00C96757"/>
    <w:pPr>
      <w:tabs>
        <w:tab w:val="center" w:pos="4536"/>
        <w:tab w:val="right" w:pos="9072"/>
      </w:tabs>
      <w:spacing w:after="0" w:line="240" w:lineRule="auto"/>
    </w:pPr>
  </w:style>
  <w:style w:type="character" w:customStyle="1" w:styleId="En-tteCar">
    <w:name w:val="En-tête Car"/>
    <w:basedOn w:val="Policepardfaut"/>
    <w:link w:val="En-tte"/>
    <w:uiPriority w:val="99"/>
    <w:rsid w:val="00C96757"/>
    <w:rPr>
      <w:sz w:val="22"/>
      <w:szCs w:val="22"/>
      <w:lang w:eastAsia="en-US"/>
    </w:rPr>
  </w:style>
  <w:style w:type="paragraph" w:styleId="Pieddepage">
    <w:name w:val="footer"/>
    <w:basedOn w:val="Normal"/>
    <w:link w:val="PieddepageCar"/>
    <w:uiPriority w:val="99"/>
    <w:semiHidden/>
    <w:unhideWhenUsed/>
    <w:rsid w:val="00C9675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96757"/>
    <w:rPr>
      <w:sz w:val="22"/>
      <w:szCs w:val="22"/>
      <w:lang w:eastAsia="en-US"/>
    </w:rPr>
  </w:style>
  <w:style w:type="paragraph" w:styleId="NormalWeb">
    <w:name w:val="Normal (Web)"/>
    <w:basedOn w:val="Normal"/>
    <w:uiPriority w:val="99"/>
    <w:semiHidden/>
    <w:unhideWhenUsed/>
    <w:rsid w:val="006C0D81"/>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967736304">
      <w:bodyDiv w:val="1"/>
      <w:marLeft w:val="0"/>
      <w:marRight w:val="0"/>
      <w:marTop w:val="0"/>
      <w:marBottom w:val="0"/>
      <w:divBdr>
        <w:top w:val="none" w:sz="0" w:space="0" w:color="auto"/>
        <w:left w:val="none" w:sz="0" w:space="0" w:color="auto"/>
        <w:bottom w:val="none" w:sz="0" w:space="0" w:color="auto"/>
        <w:right w:val="none" w:sz="0" w:space="0" w:color="auto"/>
      </w:divBdr>
    </w:div>
    <w:div w:id="1582519401">
      <w:bodyDiv w:val="1"/>
      <w:marLeft w:val="0"/>
      <w:marRight w:val="0"/>
      <w:marTop w:val="0"/>
      <w:marBottom w:val="0"/>
      <w:divBdr>
        <w:top w:val="none" w:sz="0" w:space="0" w:color="auto"/>
        <w:left w:val="none" w:sz="0" w:space="0" w:color="auto"/>
        <w:bottom w:val="none" w:sz="0" w:space="0" w:color="auto"/>
        <w:right w:val="none" w:sz="0" w:space="0" w:color="auto"/>
      </w:divBdr>
    </w:div>
    <w:div w:id="1859006357">
      <w:bodyDiv w:val="1"/>
      <w:marLeft w:val="0"/>
      <w:marRight w:val="0"/>
      <w:marTop w:val="0"/>
      <w:marBottom w:val="0"/>
      <w:divBdr>
        <w:top w:val="none" w:sz="0" w:space="0" w:color="auto"/>
        <w:left w:val="none" w:sz="0" w:space="0" w:color="auto"/>
        <w:bottom w:val="none" w:sz="0" w:space="0" w:color="auto"/>
        <w:right w:val="none" w:sz="0" w:space="0" w:color="auto"/>
      </w:divBdr>
      <w:divsChild>
        <w:div w:id="405689890">
          <w:marLeft w:val="547"/>
          <w:marRight w:val="0"/>
          <w:marTop w:val="0"/>
          <w:marBottom w:val="0"/>
          <w:divBdr>
            <w:top w:val="none" w:sz="0" w:space="0" w:color="auto"/>
            <w:left w:val="none" w:sz="0" w:space="0" w:color="auto"/>
            <w:bottom w:val="none" w:sz="0" w:space="0" w:color="auto"/>
            <w:right w:val="none" w:sz="0" w:space="0" w:color="auto"/>
          </w:divBdr>
        </w:div>
        <w:div w:id="1211307111">
          <w:marLeft w:val="547"/>
          <w:marRight w:val="0"/>
          <w:marTop w:val="0"/>
          <w:marBottom w:val="0"/>
          <w:divBdr>
            <w:top w:val="none" w:sz="0" w:space="0" w:color="auto"/>
            <w:left w:val="none" w:sz="0" w:space="0" w:color="auto"/>
            <w:bottom w:val="none" w:sz="0" w:space="0" w:color="auto"/>
            <w:right w:val="none" w:sz="0" w:space="0" w:color="auto"/>
          </w:divBdr>
        </w:div>
        <w:div w:id="16824633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Diapositive_Microsoft_Office_PowerPoint3.sldx"/><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Pr_sentation_Microsoft_Office_PowerPoint2.pptx"/><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Diapositive_Microsoft_Office_PowerPoint1.sldx"/><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3122</Words>
  <Characters>17176</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20258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Khadija ELHARIRI</dc:creator>
  <cp:lastModifiedBy>BOUAB</cp:lastModifiedBy>
  <cp:revision>2</cp:revision>
  <cp:lastPrinted>2018-03-20T09:55:00Z</cp:lastPrinted>
  <dcterms:created xsi:type="dcterms:W3CDTF">2019-04-03T10:02:00Z</dcterms:created>
  <dcterms:modified xsi:type="dcterms:W3CDTF">2019-04-03T10:02:00Z</dcterms:modified>
</cp:coreProperties>
</file>