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4C" w:rsidRPr="000F6C4C" w:rsidRDefault="000F6C4C" w:rsidP="000F6C4C">
      <w:pPr>
        <w:jc w:val="center"/>
        <w:rPr>
          <w:b/>
          <w:sz w:val="36"/>
        </w:rPr>
      </w:pPr>
      <w:r w:rsidRPr="000F6C4C">
        <w:rPr>
          <w:b/>
          <w:sz w:val="36"/>
        </w:rPr>
        <w:t>Smart Bank by BMCE Bank</w:t>
      </w:r>
    </w:p>
    <w:p w:rsidR="000F6C4C" w:rsidRPr="000F6C4C" w:rsidRDefault="000F6C4C" w:rsidP="000F6C4C">
      <w:pPr>
        <w:jc w:val="center"/>
        <w:rPr>
          <w:b/>
          <w:sz w:val="32"/>
        </w:rPr>
      </w:pPr>
      <w:r w:rsidRPr="000F6C4C">
        <w:rPr>
          <w:b/>
          <w:sz w:val="32"/>
        </w:rPr>
        <w:t>-Thématiques et Problématique</w:t>
      </w:r>
      <w:r>
        <w:rPr>
          <w:b/>
          <w:sz w:val="32"/>
        </w:rPr>
        <w:t>s</w:t>
      </w:r>
      <w:r w:rsidRPr="000F6C4C">
        <w:rPr>
          <w:b/>
          <w:sz w:val="32"/>
        </w:rPr>
        <w:t xml:space="preserve"> -</w:t>
      </w:r>
    </w:p>
    <w:p w:rsidR="000F6C4C" w:rsidRDefault="000F6C4C" w:rsidP="00F21D7C">
      <w:pPr>
        <w:rPr>
          <w:b/>
          <w:sz w:val="28"/>
        </w:rPr>
      </w:pPr>
    </w:p>
    <w:p w:rsidR="000F6C4C" w:rsidRDefault="000F6C4C" w:rsidP="000F6C4C">
      <w:pPr>
        <w:spacing w:after="0"/>
        <w:rPr>
          <w:b/>
          <w:sz w:val="28"/>
        </w:rPr>
      </w:pPr>
    </w:p>
    <w:p w:rsidR="00E643F9" w:rsidRPr="00242DBA" w:rsidRDefault="00E643F9" w:rsidP="00E021D6">
      <w:pPr>
        <w:jc w:val="both"/>
        <w:rPr>
          <w:b/>
          <w:i/>
          <w:sz w:val="28"/>
        </w:rPr>
      </w:pPr>
      <w:r w:rsidRPr="00242DBA">
        <w:rPr>
          <w:b/>
          <w:i/>
          <w:sz w:val="28"/>
        </w:rPr>
        <w:t>Description</w:t>
      </w:r>
    </w:p>
    <w:p w:rsidR="00F21D7C" w:rsidRPr="00C07C12" w:rsidRDefault="00EE11B1" w:rsidP="00E021D6">
      <w:pPr>
        <w:jc w:val="both"/>
        <w:rPr>
          <w:sz w:val="24"/>
        </w:rPr>
      </w:pPr>
      <w:r w:rsidRPr="00C07C12">
        <w:rPr>
          <w:sz w:val="24"/>
        </w:rPr>
        <w:t>Les innovations dans les métiers de la Banque concernent le Digital ou la Fintech, les Produits et Services Bancaires, l’Approche Commerciale et le Design &amp; Architecture.</w:t>
      </w:r>
    </w:p>
    <w:p w:rsidR="00D1538A" w:rsidRDefault="0043627B" w:rsidP="00E021D6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Digital &amp;</w:t>
      </w:r>
      <w:r w:rsidR="00E00DD7">
        <w:rPr>
          <w:b/>
          <w:sz w:val="24"/>
        </w:rPr>
        <w:t xml:space="preserve"> </w:t>
      </w:r>
      <w:r w:rsidR="00D1538A" w:rsidRPr="005008E5">
        <w:rPr>
          <w:b/>
          <w:sz w:val="24"/>
        </w:rPr>
        <w:t>Fintech</w:t>
      </w:r>
    </w:p>
    <w:p w:rsidR="00E00DD7" w:rsidRPr="005008E5" w:rsidRDefault="00E00DD7" w:rsidP="00E021D6">
      <w:pPr>
        <w:pStyle w:val="Paragraphedeliste"/>
        <w:spacing w:after="0"/>
        <w:jc w:val="both"/>
        <w:rPr>
          <w:b/>
          <w:sz w:val="24"/>
        </w:rPr>
      </w:pPr>
    </w:p>
    <w:p w:rsidR="00EE11B1" w:rsidRPr="00C07C12" w:rsidRDefault="00D1538A" w:rsidP="00E021D6">
      <w:pPr>
        <w:spacing w:after="0"/>
        <w:ind w:left="708"/>
        <w:jc w:val="both"/>
        <w:rPr>
          <w:sz w:val="24"/>
        </w:rPr>
      </w:pPr>
      <w:r w:rsidRPr="00C07C12">
        <w:rPr>
          <w:sz w:val="24"/>
        </w:rPr>
        <w:t>Le Digital et la Fintech sont des innovations d’ordre technologique.</w:t>
      </w:r>
    </w:p>
    <w:p w:rsidR="00D1538A" w:rsidRDefault="00C5128A" w:rsidP="00E021D6">
      <w:pPr>
        <w:ind w:left="708"/>
        <w:jc w:val="both"/>
        <w:rPr>
          <w:sz w:val="24"/>
        </w:rPr>
      </w:pPr>
      <w:r w:rsidRPr="00C07C12">
        <w:rPr>
          <w:sz w:val="24"/>
        </w:rPr>
        <w:t>A</w:t>
      </w:r>
      <w:r w:rsidR="00E00DD7">
        <w:rPr>
          <w:sz w:val="24"/>
        </w:rPr>
        <w:t xml:space="preserve"> </w:t>
      </w:r>
      <w:r w:rsidR="003D6441" w:rsidRPr="00C07C12">
        <w:rPr>
          <w:sz w:val="24"/>
        </w:rPr>
        <w:t>l’ère de la digitalisation de l’économie marocaine</w:t>
      </w:r>
      <w:r w:rsidR="00D1538A" w:rsidRPr="00C07C12">
        <w:rPr>
          <w:sz w:val="24"/>
        </w:rPr>
        <w:t>, la Banque souhaite aujourd’hui offrir un maximum de services accessibles à distance pour ses clients</w:t>
      </w:r>
      <w:r w:rsidR="00665F83">
        <w:rPr>
          <w:sz w:val="24"/>
        </w:rPr>
        <w:t xml:space="preserve"> à t</w:t>
      </w:r>
      <w:r w:rsidR="0043627B">
        <w:rPr>
          <w:sz w:val="24"/>
        </w:rPr>
        <w:t>ravers notamment des solutions F</w:t>
      </w:r>
      <w:r w:rsidR="00665F83">
        <w:rPr>
          <w:sz w:val="24"/>
        </w:rPr>
        <w:t>intech</w:t>
      </w:r>
      <w:r w:rsidR="003D6441" w:rsidRPr="00C07C12">
        <w:rPr>
          <w:sz w:val="24"/>
        </w:rPr>
        <w:t xml:space="preserve">, </w:t>
      </w:r>
      <w:r w:rsidR="00804ADA" w:rsidRPr="00C07C12">
        <w:rPr>
          <w:sz w:val="24"/>
        </w:rPr>
        <w:t xml:space="preserve">poursuivre et </w:t>
      </w:r>
      <w:r w:rsidR="003D6441" w:rsidRPr="00C07C12">
        <w:rPr>
          <w:sz w:val="24"/>
        </w:rPr>
        <w:t xml:space="preserve">enrichir </w:t>
      </w:r>
      <w:r w:rsidRPr="00C07C12">
        <w:rPr>
          <w:sz w:val="24"/>
        </w:rPr>
        <w:t>s</w:t>
      </w:r>
      <w:r w:rsidR="003D6441" w:rsidRPr="00C07C12">
        <w:rPr>
          <w:sz w:val="24"/>
        </w:rPr>
        <w:t xml:space="preserve">a communication digitale, </w:t>
      </w:r>
      <w:r w:rsidR="001B0721" w:rsidRPr="00C07C12">
        <w:rPr>
          <w:sz w:val="24"/>
        </w:rPr>
        <w:t xml:space="preserve">améliorer </w:t>
      </w:r>
      <w:r w:rsidR="003D6441" w:rsidRPr="00C07C12">
        <w:rPr>
          <w:sz w:val="24"/>
        </w:rPr>
        <w:t>le traitement de la donnée, et</w:t>
      </w:r>
      <w:r w:rsidR="00E00DD7">
        <w:rPr>
          <w:sz w:val="24"/>
        </w:rPr>
        <w:t xml:space="preserve"> </w:t>
      </w:r>
      <w:r w:rsidRPr="00C07C12">
        <w:rPr>
          <w:sz w:val="24"/>
        </w:rPr>
        <w:t>se saisir de l’</w:t>
      </w:r>
      <w:r w:rsidRPr="00665F83">
        <w:rPr>
          <w:sz w:val="24"/>
        </w:rPr>
        <w:t>i</w:t>
      </w:r>
      <w:r w:rsidRPr="00C07C12">
        <w:rPr>
          <w:sz w:val="24"/>
        </w:rPr>
        <w:t>ntelligence artificielle réel vecteur de croissance et d’innovation.</w:t>
      </w:r>
    </w:p>
    <w:p w:rsidR="00C07C12" w:rsidRDefault="00C07C12" w:rsidP="00E021D6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5008E5">
        <w:rPr>
          <w:b/>
          <w:sz w:val="24"/>
        </w:rPr>
        <w:t>Produits et Services Bancaires</w:t>
      </w:r>
    </w:p>
    <w:p w:rsidR="00E00DD7" w:rsidRPr="005008E5" w:rsidRDefault="00E00DD7" w:rsidP="00E021D6">
      <w:pPr>
        <w:pStyle w:val="Paragraphedeliste"/>
        <w:spacing w:after="0"/>
        <w:jc w:val="both"/>
        <w:rPr>
          <w:b/>
          <w:sz w:val="24"/>
        </w:rPr>
      </w:pPr>
    </w:p>
    <w:p w:rsidR="00665F83" w:rsidRDefault="0087707E" w:rsidP="00E021D6">
      <w:pPr>
        <w:spacing w:after="0"/>
        <w:ind w:left="708"/>
        <w:jc w:val="both"/>
        <w:rPr>
          <w:sz w:val="24"/>
        </w:rPr>
      </w:pPr>
      <w:r w:rsidRPr="0087707E">
        <w:rPr>
          <w:sz w:val="24"/>
        </w:rPr>
        <w:t xml:space="preserve">Ici, l’innovation porte sur les produits, les services d’accompagnement </w:t>
      </w:r>
      <w:r>
        <w:rPr>
          <w:sz w:val="24"/>
        </w:rPr>
        <w:t xml:space="preserve">ainsi que </w:t>
      </w:r>
      <w:r w:rsidRPr="0087707E">
        <w:rPr>
          <w:sz w:val="24"/>
        </w:rPr>
        <w:t>le marketing</w:t>
      </w:r>
      <w:r w:rsidR="00766DD2">
        <w:rPr>
          <w:sz w:val="24"/>
        </w:rPr>
        <w:t xml:space="preserve"> référent</w:t>
      </w:r>
      <w:r w:rsidRPr="0087707E">
        <w:rPr>
          <w:sz w:val="24"/>
        </w:rPr>
        <w:t>.</w:t>
      </w:r>
    </w:p>
    <w:p w:rsidR="00766DD2" w:rsidRDefault="0087707E" w:rsidP="00E021D6">
      <w:pPr>
        <w:ind w:left="708"/>
        <w:jc w:val="both"/>
        <w:rPr>
          <w:sz w:val="24"/>
        </w:rPr>
      </w:pPr>
      <w:r>
        <w:rPr>
          <w:sz w:val="24"/>
        </w:rPr>
        <w:t xml:space="preserve">Grace à son Réseau d’agences, de centres d’affaires et de bureaux de représentation, la Banque propose à sa clientèle diversifiée </w:t>
      </w:r>
      <w:r w:rsidR="00766DD2">
        <w:rPr>
          <w:sz w:val="24"/>
        </w:rPr>
        <w:t xml:space="preserve">une variété de </w:t>
      </w:r>
      <w:r>
        <w:rPr>
          <w:sz w:val="24"/>
        </w:rPr>
        <w:t xml:space="preserve">gammes de produits et services </w:t>
      </w:r>
      <w:r w:rsidR="00766DD2">
        <w:rPr>
          <w:sz w:val="24"/>
        </w:rPr>
        <w:t>financiers adaptée</w:t>
      </w:r>
      <w:r>
        <w:rPr>
          <w:sz w:val="24"/>
        </w:rPr>
        <w:t xml:space="preserve"> à ses besoins</w:t>
      </w:r>
      <w:r w:rsidR="00E00DD7">
        <w:rPr>
          <w:sz w:val="24"/>
        </w:rPr>
        <w:t xml:space="preserve"> </w:t>
      </w:r>
      <w:r>
        <w:rPr>
          <w:sz w:val="24"/>
        </w:rPr>
        <w:t>en terme</w:t>
      </w:r>
      <w:r w:rsidR="00766DD2">
        <w:rPr>
          <w:sz w:val="24"/>
        </w:rPr>
        <w:t>s</w:t>
      </w:r>
      <w:r>
        <w:rPr>
          <w:sz w:val="24"/>
        </w:rPr>
        <w:t xml:space="preserve"> de gestion quotidienne, de financement, d’investissement, d’épargne et aussi d’assurance.</w:t>
      </w:r>
    </w:p>
    <w:p w:rsidR="00665F83" w:rsidRDefault="00665F83" w:rsidP="00E021D6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5008E5">
        <w:rPr>
          <w:b/>
          <w:sz w:val="24"/>
        </w:rPr>
        <w:t>Approche Commerciale</w:t>
      </w:r>
    </w:p>
    <w:p w:rsidR="00E00DD7" w:rsidRPr="005008E5" w:rsidRDefault="00E00DD7" w:rsidP="00E021D6">
      <w:pPr>
        <w:pStyle w:val="Paragraphedeliste"/>
        <w:spacing w:after="0"/>
        <w:jc w:val="both"/>
        <w:rPr>
          <w:b/>
          <w:sz w:val="24"/>
        </w:rPr>
      </w:pPr>
    </w:p>
    <w:p w:rsidR="00974F2D" w:rsidRDefault="00E643F9" w:rsidP="00E021D6">
      <w:pPr>
        <w:spacing w:after="0"/>
        <w:ind w:left="708"/>
        <w:jc w:val="both"/>
        <w:rPr>
          <w:sz w:val="24"/>
        </w:rPr>
      </w:pPr>
      <w:r>
        <w:rPr>
          <w:sz w:val="24"/>
        </w:rPr>
        <w:t xml:space="preserve">Les innovations peuvent s’étendre </w:t>
      </w:r>
      <w:r w:rsidR="00E52E9C">
        <w:rPr>
          <w:sz w:val="24"/>
        </w:rPr>
        <w:t xml:space="preserve">tout autant </w:t>
      </w:r>
      <w:r>
        <w:rPr>
          <w:sz w:val="24"/>
        </w:rPr>
        <w:t>sur l’organisation et les procédés</w:t>
      </w:r>
      <w:r w:rsidR="00761D05">
        <w:rPr>
          <w:sz w:val="24"/>
        </w:rPr>
        <w:t xml:space="preserve"> d</w:t>
      </w:r>
      <w:r w:rsidR="00974F2D">
        <w:rPr>
          <w:sz w:val="24"/>
        </w:rPr>
        <w:t>ans un objectif d</w:t>
      </w:r>
      <w:r w:rsidR="00761D05">
        <w:rPr>
          <w:sz w:val="24"/>
        </w:rPr>
        <w:t xml:space="preserve">e contribuer à </w:t>
      </w:r>
      <w:r w:rsidR="006F78C8">
        <w:rPr>
          <w:sz w:val="24"/>
        </w:rPr>
        <w:t xml:space="preserve">la mise en place </w:t>
      </w:r>
      <w:r w:rsidR="00761D05">
        <w:rPr>
          <w:sz w:val="24"/>
        </w:rPr>
        <w:t xml:space="preserve">d’une </w:t>
      </w:r>
      <w:r>
        <w:rPr>
          <w:sz w:val="24"/>
        </w:rPr>
        <w:t>démarche commerciale</w:t>
      </w:r>
      <w:r w:rsidR="006F78C8">
        <w:rPr>
          <w:sz w:val="24"/>
        </w:rPr>
        <w:t xml:space="preserve"> efficace</w:t>
      </w:r>
      <w:r w:rsidR="00E00DD7">
        <w:rPr>
          <w:sz w:val="24"/>
        </w:rPr>
        <w:t xml:space="preserve"> </w:t>
      </w:r>
      <w:r w:rsidR="00761D05">
        <w:rPr>
          <w:sz w:val="24"/>
        </w:rPr>
        <w:t xml:space="preserve">et </w:t>
      </w:r>
      <w:r w:rsidR="006F78C8">
        <w:rPr>
          <w:sz w:val="24"/>
        </w:rPr>
        <w:t xml:space="preserve">à l’amélioration de </w:t>
      </w:r>
      <w:r>
        <w:rPr>
          <w:sz w:val="24"/>
        </w:rPr>
        <w:t>la relation client</w:t>
      </w:r>
      <w:r w:rsidR="00761D05">
        <w:rPr>
          <w:sz w:val="24"/>
        </w:rPr>
        <w:t>.</w:t>
      </w:r>
    </w:p>
    <w:p w:rsidR="003F02AD" w:rsidRPr="00665F83" w:rsidRDefault="003F02AD" w:rsidP="00E021D6">
      <w:pPr>
        <w:ind w:left="708"/>
        <w:jc w:val="both"/>
        <w:rPr>
          <w:sz w:val="24"/>
        </w:rPr>
      </w:pPr>
      <w:r>
        <w:rPr>
          <w:sz w:val="24"/>
        </w:rPr>
        <w:t>La Banque a pour préoccupation majeure la satisfaction de ses clients en r</w:t>
      </w:r>
      <w:r w:rsidR="005008E5">
        <w:rPr>
          <w:sz w:val="24"/>
        </w:rPr>
        <w:t>épondant à une volonté de différenci</w:t>
      </w:r>
      <w:r w:rsidR="005D5490">
        <w:rPr>
          <w:sz w:val="24"/>
        </w:rPr>
        <w:t xml:space="preserve">ation vis-à-vis des </w:t>
      </w:r>
      <w:r w:rsidR="006F78C8">
        <w:rPr>
          <w:sz w:val="24"/>
        </w:rPr>
        <w:t>a</w:t>
      </w:r>
      <w:r>
        <w:rPr>
          <w:sz w:val="24"/>
        </w:rPr>
        <w:t>utres banques de la place</w:t>
      </w:r>
      <w:r w:rsidR="00E00DD7">
        <w:rPr>
          <w:sz w:val="24"/>
        </w:rPr>
        <w:t xml:space="preserve"> afin </w:t>
      </w:r>
      <w:r w:rsidR="005D5490">
        <w:rPr>
          <w:sz w:val="24"/>
        </w:rPr>
        <w:t>d’accroitre sa performance commerciale</w:t>
      </w:r>
      <w:r>
        <w:rPr>
          <w:sz w:val="24"/>
        </w:rPr>
        <w:t>.</w:t>
      </w:r>
    </w:p>
    <w:p w:rsidR="00665F83" w:rsidRDefault="00665F83" w:rsidP="00E021D6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5008E5">
        <w:rPr>
          <w:b/>
          <w:sz w:val="24"/>
        </w:rPr>
        <w:t>Design &amp; Architecture</w:t>
      </w:r>
    </w:p>
    <w:p w:rsidR="00E00DD7" w:rsidRPr="005008E5" w:rsidRDefault="00E00DD7" w:rsidP="00E021D6">
      <w:pPr>
        <w:pStyle w:val="Paragraphedeliste"/>
        <w:spacing w:after="0"/>
        <w:jc w:val="both"/>
        <w:rPr>
          <w:b/>
          <w:sz w:val="24"/>
        </w:rPr>
      </w:pPr>
    </w:p>
    <w:p w:rsidR="00364238" w:rsidRDefault="00364238" w:rsidP="00E021D6">
      <w:pPr>
        <w:spacing w:after="0"/>
        <w:ind w:left="708"/>
        <w:jc w:val="both"/>
        <w:rPr>
          <w:sz w:val="24"/>
        </w:rPr>
      </w:pPr>
      <w:r>
        <w:rPr>
          <w:sz w:val="24"/>
        </w:rPr>
        <w:t xml:space="preserve">En perpétuelle évolution </w:t>
      </w:r>
      <w:r w:rsidR="00ED7CCE">
        <w:rPr>
          <w:sz w:val="24"/>
        </w:rPr>
        <w:t>suivant</w:t>
      </w:r>
      <w:r>
        <w:rPr>
          <w:sz w:val="24"/>
        </w:rPr>
        <w:t xml:space="preserve"> les tend</w:t>
      </w:r>
      <w:r w:rsidR="00ED7CCE">
        <w:rPr>
          <w:sz w:val="24"/>
        </w:rPr>
        <w:t xml:space="preserve">ances et les orientations sociales, le design et </w:t>
      </w:r>
      <w:r w:rsidR="003362F1">
        <w:rPr>
          <w:sz w:val="24"/>
        </w:rPr>
        <w:t>l’</w:t>
      </w:r>
      <w:r>
        <w:rPr>
          <w:sz w:val="24"/>
        </w:rPr>
        <w:t>architecture bancaire</w:t>
      </w:r>
      <w:r w:rsidR="003362F1">
        <w:rPr>
          <w:sz w:val="24"/>
        </w:rPr>
        <w:t>s</w:t>
      </w:r>
      <w:r>
        <w:rPr>
          <w:sz w:val="24"/>
        </w:rPr>
        <w:t xml:space="preserve"> véhicule</w:t>
      </w:r>
      <w:r w:rsidR="003362F1">
        <w:rPr>
          <w:sz w:val="24"/>
        </w:rPr>
        <w:t>nt</w:t>
      </w:r>
      <w:r>
        <w:rPr>
          <w:sz w:val="24"/>
        </w:rPr>
        <w:t xml:space="preserve"> l’image de la Banque</w:t>
      </w:r>
      <w:r w:rsidR="00797D86">
        <w:rPr>
          <w:sz w:val="24"/>
        </w:rPr>
        <w:t>.</w:t>
      </w:r>
    </w:p>
    <w:p w:rsidR="00797D86" w:rsidRDefault="003362F1" w:rsidP="00E021D6">
      <w:pPr>
        <w:spacing w:after="0"/>
        <w:ind w:left="708"/>
        <w:jc w:val="both"/>
        <w:rPr>
          <w:sz w:val="24"/>
        </w:rPr>
      </w:pPr>
      <w:r>
        <w:rPr>
          <w:sz w:val="24"/>
        </w:rPr>
        <w:t xml:space="preserve">Cette </w:t>
      </w:r>
      <w:r w:rsidR="00797D86">
        <w:rPr>
          <w:sz w:val="24"/>
        </w:rPr>
        <w:t xml:space="preserve">signature </w:t>
      </w:r>
      <w:r>
        <w:rPr>
          <w:sz w:val="24"/>
        </w:rPr>
        <w:t>reportée sur les agences, les centres d’affaires, les directions de groupe, les directions régionales et les bureaux de représentation se décline sous un format et un agencement spécifique</w:t>
      </w:r>
      <w:r w:rsidR="00AA34D4">
        <w:rPr>
          <w:sz w:val="24"/>
        </w:rPr>
        <w:t>s selon l’objectif des points de vente.</w:t>
      </w:r>
    </w:p>
    <w:p w:rsidR="00E643F9" w:rsidRDefault="00AA34D4" w:rsidP="00E021D6">
      <w:pPr>
        <w:spacing w:after="0"/>
        <w:ind w:left="708"/>
        <w:jc w:val="both"/>
        <w:rPr>
          <w:sz w:val="24"/>
        </w:rPr>
      </w:pPr>
      <w:r>
        <w:rPr>
          <w:sz w:val="24"/>
        </w:rPr>
        <w:lastRenderedPageBreak/>
        <w:t>L’aménagement et le mobilier des agences respectent u</w:t>
      </w:r>
      <w:r w:rsidR="003362F1" w:rsidRPr="003362F1">
        <w:rPr>
          <w:sz w:val="24"/>
        </w:rPr>
        <w:t>ne charte unifiée</w:t>
      </w:r>
      <w:r>
        <w:rPr>
          <w:sz w:val="24"/>
        </w:rPr>
        <w:t xml:space="preserve"> et s’adaptent</w:t>
      </w:r>
      <w:r w:rsidR="003362F1" w:rsidRPr="003362F1">
        <w:rPr>
          <w:sz w:val="24"/>
        </w:rPr>
        <w:t xml:space="preserve"> aux nouveaux usages </w:t>
      </w:r>
      <w:r w:rsidR="00637720">
        <w:rPr>
          <w:sz w:val="24"/>
        </w:rPr>
        <w:t>pour attirer et répondre aux besoins d’une clientèle toujours plus exigeante.</w:t>
      </w:r>
    </w:p>
    <w:p w:rsidR="00E643F9" w:rsidRDefault="00E643F9" w:rsidP="00E021D6">
      <w:pPr>
        <w:jc w:val="both"/>
        <w:rPr>
          <w:sz w:val="24"/>
        </w:rPr>
      </w:pPr>
    </w:p>
    <w:p w:rsidR="00E00DD7" w:rsidRPr="00242DBA" w:rsidRDefault="00E643F9" w:rsidP="00E021D6">
      <w:pPr>
        <w:jc w:val="both"/>
        <w:rPr>
          <w:b/>
          <w:i/>
          <w:sz w:val="28"/>
        </w:rPr>
      </w:pPr>
      <w:r w:rsidRPr="00242DBA">
        <w:rPr>
          <w:b/>
          <w:i/>
          <w:sz w:val="28"/>
        </w:rPr>
        <w:t>Quelques Problématiques</w:t>
      </w:r>
    </w:p>
    <w:p w:rsidR="00E643F9" w:rsidRDefault="00877579" w:rsidP="00E021D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</w:t>
      </w:r>
      <w:r w:rsidR="005008E5" w:rsidRPr="005008E5">
        <w:rPr>
          <w:sz w:val="24"/>
        </w:rPr>
        <w:t>volution du mod</w:t>
      </w:r>
      <w:r w:rsidR="00936D19">
        <w:rPr>
          <w:sz w:val="24"/>
        </w:rPr>
        <w:t>èle bancaire à l’ère du digital</w:t>
      </w:r>
    </w:p>
    <w:p w:rsidR="00877579" w:rsidRDefault="00877579" w:rsidP="00E021D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Système de modélisation et conception graphique intuitif/simpl</w:t>
      </w:r>
      <w:r w:rsidR="00936D19">
        <w:rPr>
          <w:sz w:val="24"/>
        </w:rPr>
        <w:t>e accessible aux collaborateurs</w:t>
      </w:r>
    </w:p>
    <w:p w:rsidR="00877579" w:rsidRDefault="00877579" w:rsidP="00E021D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Fiabilisation des données (pour contrer notamment les saisies parfoi</w:t>
      </w:r>
      <w:r w:rsidR="00936D19">
        <w:rPr>
          <w:sz w:val="24"/>
        </w:rPr>
        <w:t>s erronées des données clients)</w:t>
      </w:r>
    </w:p>
    <w:p w:rsidR="00877579" w:rsidRPr="005008E5" w:rsidRDefault="00877579" w:rsidP="00E021D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Identifiant unique faisant ressortir l’ensemble des données client</w:t>
      </w:r>
      <w:r w:rsidR="00766DD2">
        <w:rPr>
          <w:sz w:val="24"/>
        </w:rPr>
        <w:t xml:space="preserve"> associées</w:t>
      </w:r>
    </w:p>
    <w:p w:rsidR="005008E5" w:rsidRDefault="005008E5" w:rsidP="00E021D6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5008E5">
        <w:rPr>
          <w:sz w:val="24"/>
        </w:rPr>
        <w:t>Adaptation des nouvelles pratiq</w:t>
      </w:r>
      <w:r w:rsidR="00936D19">
        <w:rPr>
          <w:sz w:val="24"/>
        </w:rPr>
        <w:t>ues dans l’organisation interne</w:t>
      </w:r>
    </w:p>
    <w:p w:rsidR="003E130F" w:rsidRPr="003E130F" w:rsidRDefault="003E130F" w:rsidP="00E021D6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3E130F">
        <w:rPr>
          <w:sz w:val="24"/>
        </w:rPr>
        <w:t>Distribution des moyens de paiement pour les souscriptions à distance</w:t>
      </w:r>
    </w:p>
    <w:p w:rsidR="003E130F" w:rsidRPr="003E130F" w:rsidRDefault="003E130F" w:rsidP="00E021D6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3E130F">
        <w:rPr>
          <w:sz w:val="24"/>
        </w:rPr>
        <w:t>Gestion et formation en techniques de vente</w:t>
      </w:r>
    </w:p>
    <w:p w:rsidR="003E130F" w:rsidRPr="003E130F" w:rsidRDefault="003E130F" w:rsidP="00E021D6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3E130F">
        <w:rPr>
          <w:sz w:val="24"/>
        </w:rPr>
        <w:t>Process de prospection</w:t>
      </w:r>
    </w:p>
    <w:p w:rsidR="003E130F" w:rsidRPr="003E130F" w:rsidRDefault="003E130F" w:rsidP="00E021D6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3E130F">
        <w:rPr>
          <w:sz w:val="24"/>
        </w:rPr>
        <w:t>Gestion des clôtures de compte</w:t>
      </w:r>
    </w:p>
    <w:p w:rsidR="0043627B" w:rsidRDefault="0043627B" w:rsidP="00E021D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Système de recensement et de partage restrictif selon le profil interne afin de permettre une fluidité et un ciblage dans la tran</w:t>
      </w:r>
      <w:r w:rsidR="00936D19">
        <w:rPr>
          <w:sz w:val="24"/>
        </w:rPr>
        <w:t>smission d’information</w:t>
      </w:r>
    </w:p>
    <w:p w:rsidR="00936D19" w:rsidRPr="005008E5" w:rsidRDefault="00936D19" w:rsidP="00E021D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Système de gestion des réclamations relatives à la Monétique (g</w:t>
      </w:r>
      <w:r w:rsidRPr="00936D19">
        <w:rPr>
          <w:sz w:val="24"/>
        </w:rPr>
        <w:t>estion de</w:t>
      </w:r>
      <w:r>
        <w:rPr>
          <w:sz w:val="24"/>
        </w:rPr>
        <w:t>s</w:t>
      </w:r>
      <w:r w:rsidRPr="00936D19">
        <w:rPr>
          <w:sz w:val="24"/>
        </w:rPr>
        <w:t xml:space="preserve"> cartes bancaires </w:t>
      </w:r>
      <w:r>
        <w:rPr>
          <w:sz w:val="24"/>
        </w:rPr>
        <w:t>et</w:t>
      </w:r>
      <w:r w:rsidRPr="00936D19">
        <w:rPr>
          <w:sz w:val="24"/>
        </w:rPr>
        <w:t xml:space="preserve"> t</w:t>
      </w:r>
      <w:bookmarkStart w:id="0" w:name="_GoBack"/>
      <w:bookmarkEnd w:id="0"/>
      <w:r w:rsidRPr="00936D19">
        <w:rPr>
          <w:sz w:val="24"/>
        </w:rPr>
        <w:t>ransactions associées</w:t>
      </w:r>
      <w:r>
        <w:rPr>
          <w:sz w:val="24"/>
        </w:rPr>
        <w:t>)</w:t>
      </w:r>
    </w:p>
    <w:sectPr w:rsidR="00936D19" w:rsidRPr="005008E5" w:rsidSect="00C607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EE" w:rsidRDefault="005954EE" w:rsidP="007E1C45">
      <w:pPr>
        <w:spacing w:after="0" w:line="240" w:lineRule="auto"/>
      </w:pPr>
      <w:r>
        <w:separator/>
      </w:r>
    </w:p>
  </w:endnote>
  <w:endnote w:type="continuationSeparator" w:id="1">
    <w:p w:rsidR="005954EE" w:rsidRDefault="005954EE" w:rsidP="007E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62080"/>
      <w:docPartObj>
        <w:docPartGallery w:val="Page Numbers (Bottom of Page)"/>
        <w:docPartUnique/>
      </w:docPartObj>
    </w:sdtPr>
    <w:sdtContent>
      <w:p w:rsidR="007E1C45" w:rsidRDefault="008971AA">
        <w:pPr>
          <w:pStyle w:val="Pieddepage"/>
          <w:jc w:val="right"/>
        </w:pPr>
        <w:r>
          <w:fldChar w:fldCharType="begin"/>
        </w:r>
        <w:r w:rsidR="007E1C45">
          <w:instrText>PAGE   \* MERGEFORMAT</w:instrText>
        </w:r>
        <w:r>
          <w:fldChar w:fldCharType="separate"/>
        </w:r>
        <w:r w:rsidR="00E021D6">
          <w:rPr>
            <w:noProof/>
          </w:rPr>
          <w:t>1</w:t>
        </w:r>
        <w:r>
          <w:fldChar w:fldCharType="end"/>
        </w:r>
      </w:p>
    </w:sdtContent>
  </w:sdt>
  <w:p w:rsidR="007E1C45" w:rsidRDefault="007E1C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EE" w:rsidRDefault="005954EE" w:rsidP="007E1C45">
      <w:pPr>
        <w:spacing w:after="0" w:line="240" w:lineRule="auto"/>
      </w:pPr>
      <w:r>
        <w:separator/>
      </w:r>
    </w:p>
  </w:footnote>
  <w:footnote w:type="continuationSeparator" w:id="1">
    <w:p w:rsidR="005954EE" w:rsidRDefault="005954EE" w:rsidP="007E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7FF"/>
    <w:multiLevelType w:val="hybridMultilevel"/>
    <w:tmpl w:val="9320DC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36CFE"/>
    <w:multiLevelType w:val="hybridMultilevel"/>
    <w:tmpl w:val="3856B6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F6FF5"/>
    <w:multiLevelType w:val="hybridMultilevel"/>
    <w:tmpl w:val="69182150"/>
    <w:lvl w:ilvl="0" w:tplc="19CE4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D7C"/>
    <w:rsid w:val="000F6C4C"/>
    <w:rsid w:val="001B0721"/>
    <w:rsid w:val="00242DBA"/>
    <w:rsid w:val="003362F1"/>
    <w:rsid w:val="00364238"/>
    <w:rsid w:val="003D6441"/>
    <w:rsid w:val="003E130F"/>
    <w:rsid w:val="003F02AD"/>
    <w:rsid w:val="0043627B"/>
    <w:rsid w:val="005008E5"/>
    <w:rsid w:val="005954EE"/>
    <w:rsid w:val="005D1C27"/>
    <w:rsid w:val="005D5490"/>
    <w:rsid w:val="005F3410"/>
    <w:rsid w:val="0062097E"/>
    <w:rsid w:val="00637720"/>
    <w:rsid w:val="00665F83"/>
    <w:rsid w:val="006F78C8"/>
    <w:rsid w:val="00761D05"/>
    <w:rsid w:val="00766DD2"/>
    <w:rsid w:val="00797D86"/>
    <w:rsid w:val="007C34E6"/>
    <w:rsid w:val="007E1C45"/>
    <w:rsid w:val="00804ADA"/>
    <w:rsid w:val="0087707E"/>
    <w:rsid w:val="00877579"/>
    <w:rsid w:val="008971AA"/>
    <w:rsid w:val="00936D19"/>
    <w:rsid w:val="00974F2D"/>
    <w:rsid w:val="00AA34D4"/>
    <w:rsid w:val="00BB4378"/>
    <w:rsid w:val="00C07C12"/>
    <w:rsid w:val="00C5128A"/>
    <w:rsid w:val="00C60789"/>
    <w:rsid w:val="00CC419E"/>
    <w:rsid w:val="00D1538A"/>
    <w:rsid w:val="00D80C3D"/>
    <w:rsid w:val="00D96D45"/>
    <w:rsid w:val="00E00DD7"/>
    <w:rsid w:val="00E021D6"/>
    <w:rsid w:val="00E52E9C"/>
    <w:rsid w:val="00E643F9"/>
    <w:rsid w:val="00E708D1"/>
    <w:rsid w:val="00ED7CCE"/>
    <w:rsid w:val="00EE11B1"/>
    <w:rsid w:val="00F04450"/>
    <w:rsid w:val="00F2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8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C45"/>
  </w:style>
  <w:style w:type="paragraph" w:styleId="Pieddepage">
    <w:name w:val="footer"/>
    <w:basedOn w:val="Normal"/>
    <w:link w:val="PieddepageCar"/>
    <w:uiPriority w:val="99"/>
    <w:unhideWhenUsed/>
    <w:rsid w:val="007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NEJJAR</dc:creator>
  <cp:keywords/>
  <dc:description/>
  <cp:lastModifiedBy>helpdesk</cp:lastModifiedBy>
  <cp:revision>7</cp:revision>
  <dcterms:created xsi:type="dcterms:W3CDTF">2019-11-15T12:17:00Z</dcterms:created>
  <dcterms:modified xsi:type="dcterms:W3CDTF">2019-12-11T11:03:00Z</dcterms:modified>
</cp:coreProperties>
</file>